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9C" w:rsidRPr="00D3039C" w:rsidRDefault="00D3039C" w:rsidP="00D3039C">
      <w:pPr>
        <w:jc w:val="center"/>
        <w:rPr>
          <w:rFonts w:ascii="Arial" w:hAnsi="Arial" w:cs="Arial"/>
          <w:b/>
          <w:sz w:val="24"/>
          <w:szCs w:val="24"/>
        </w:rPr>
      </w:pPr>
      <w:bookmarkStart w:id="0" w:name="_GoBack"/>
      <w:bookmarkEnd w:id="0"/>
      <w:r w:rsidRPr="00D3039C">
        <w:rPr>
          <w:rFonts w:ascii="Arial" w:hAnsi="Arial" w:cs="Arial"/>
          <w:b/>
          <w:sz w:val="24"/>
          <w:szCs w:val="24"/>
        </w:rPr>
        <w:t>ASSOCIATION DES RIVERAINS DE L’AUTODROME ALBI-LE SEQUESTRE</w:t>
      </w:r>
    </w:p>
    <w:p w:rsidR="00D3039C" w:rsidRPr="00D3039C" w:rsidRDefault="00D3039C" w:rsidP="00D3039C">
      <w:pPr>
        <w:rPr>
          <w:rFonts w:ascii="Arial" w:hAnsi="Arial" w:cs="Arial"/>
          <w:sz w:val="20"/>
          <w:szCs w:val="20"/>
        </w:rPr>
      </w:pPr>
    </w:p>
    <w:p w:rsidR="00D3039C" w:rsidRPr="00D3039C" w:rsidRDefault="00D3039C" w:rsidP="00D3039C">
      <w:pPr>
        <w:rPr>
          <w:rFonts w:ascii="Arial" w:hAnsi="Arial" w:cs="Arial"/>
          <w:sz w:val="20"/>
          <w:szCs w:val="20"/>
        </w:rPr>
      </w:pPr>
      <w:r w:rsidRPr="00D3039C">
        <w:rPr>
          <w:rFonts w:ascii="Arial" w:hAnsi="Arial" w:cs="Arial"/>
          <w:sz w:val="20"/>
          <w:szCs w:val="20"/>
        </w:rPr>
        <w:t>RICARD Michel</w:t>
      </w:r>
    </w:p>
    <w:p w:rsidR="00D3039C" w:rsidRPr="00D3039C" w:rsidRDefault="00D3039C" w:rsidP="00D3039C">
      <w:pPr>
        <w:rPr>
          <w:rFonts w:ascii="Arial" w:hAnsi="Arial" w:cs="Arial"/>
          <w:i/>
          <w:sz w:val="20"/>
          <w:szCs w:val="20"/>
        </w:rPr>
      </w:pPr>
      <w:r w:rsidRPr="00D3039C">
        <w:rPr>
          <w:rFonts w:ascii="Arial" w:hAnsi="Arial" w:cs="Arial"/>
          <w:i/>
          <w:sz w:val="20"/>
          <w:szCs w:val="20"/>
        </w:rPr>
        <w:t xml:space="preserve">Président de l’Association des </w:t>
      </w:r>
    </w:p>
    <w:p w:rsidR="00D3039C" w:rsidRPr="00D3039C" w:rsidRDefault="00D3039C" w:rsidP="00D3039C">
      <w:pPr>
        <w:rPr>
          <w:rFonts w:ascii="Arial" w:hAnsi="Arial" w:cs="Arial"/>
          <w:i/>
          <w:sz w:val="20"/>
          <w:szCs w:val="20"/>
        </w:rPr>
      </w:pPr>
      <w:r w:rsidRPr="00D3039C">
        <w:rPr>
          <w:rFonts w:ascii="Arial" w:hAnsi="Arial" w:cs="Arial"/>
          <w:i/>
          <w:sz w:val="20"/>
          <w:szCs w:val="20"/>
        </w:rPr>
        <w:t xml:space="preserve">Riverains de l’Autodrome </w:t>
      </w:r>
    </w:p>
    <w:p w:rsidR="00D3039C" w:rsidRPr="00D3039C" w:rsidRDefault="00D3039C" w:rsidP="00D3039C">
      <w:pPr>
        <w:rPr>
          <w:rFonts w:ascii="Arial" w:hAnsi="Arial" w:cs="Arial"/>
          <w:i/>
          <w:sz w:val="20"/>
          <w:szCs w:val="20"/>
        </w:rPr>
      </w:pPr>
      <w:proofErr w:type="gramStart"/>
      <w:r w:rsidRPr="00D3039C">
        <w:rPr>
          <w:rFonts w:ascii="Arial" w:hAnsi="Arial" w:cs="Arial"/>
          <w:i/>
          <w:sz w:val="20"/>
          <w:szCs w:val="20"/>
        </w:rPr>
        <w:t>d’ALBI</w:t>
      </w:r>
      <w:proofErr w:type="gramEnd"/>
      <w:r w:rsidRPr="00D3039C">
        <w:rPr>
          <w:rFonts w:ascii="Arial" w:hAnsi="Arial" w:cs="Arial"/>
          <w:i/>
          <w:sz w:val="20"/>
          <w:szCs w:val="20"/>
        </w:rPr>
        <w:t>-LE SEQUESTRE</w:t>
      </w:r>
    </w:p>
    <w:p w:rsidR="00D3039C" w:rsidRPr="00D3039C" w:rsidRDefault="00D3039C" w:rsidP="00D3039C">
      <w:pPr>
        <w:rPr>
          <w:rFonts w:ascii="Arial" w:hAnsi="Arial" w:cs="Arial"/>
          <w:sz w:val="20"/>
          <w:szCs w:val="20"/>
        </w:rPr>
      </w:pPr>
      <w:r w:rsidRPr="00D3039C">
        <w:rPr>
          <w:rFonts w:ascii="Arial" w:hAnsi="Arial" w:cs="Arial"/>
          <w:sz w:val="20"/>
          <w:szCs w:val="20"/>
        </w:rPr>
        <w:t xml:space="preserve">16 </w:t>
      </w:r>
      <w:proofErr w:type="gramStart"/>
      <w:r w:rsidRPr="00D3039C">
        <w:rPr>
          <w:rFonts w:ascii="Arial" w:hAnsi="Arial" w:cs="Arial"/>
          <w:sz w:val="20"/>
          <w:szCs w:val="20"/>
        </w:rPr>
        <w:t>rue</w:t>
      </w:r>
      <w:proofErr w:type="gramEnd"/>
      <w:r w:rsidRPr="00D3039C">
        <w:rPr>
          <w:rFonts w:ascii="Arial" w:hAnsi="Arial" w:cs="Arial"/>
          <w:sz w:val="20"/>
          <w:szCs w:val="20"/>
        </w:rPr>
        <w:t xml:space="preserve"> des lilas </w:t>
      </w:r>
    </w:p>
    <w:p w:rsidR="00D3039C" w:rsidRPr="00D3039C" w:rsidRDefault="00D3039C" w:rsidP="00D3039C">
      <w:pPr>
        <w:rPr>
          <w:rFonts w:ascii="Arial" w:hAnsi="Arial" w:cs="Arial"/>
          <w:sz w:val="20"/>
          <w:szCs w:val="20"/>
        </w:rPr>
      </w:pPr>
      <w:r w:rsidRPr="00D3039C">
        <w:rPr>
          <w:rFonts w:ascii="Arial" w:hAnsi="Arial" w:cs="Arial"/>
          <w:sz w:val="20"/>
          <w:szCs w:val="20"/>
        </w:rPr>
        <w:t>81990 LE SEQUESTRE</w:t>
      </w:r>
    </w:p>
    <w:p w:rsidR="00D3039C" w:rsidRPr="00D3039C" w:rsidRDefault="00D3039C" w:rsidP="00D3039C">
      <w:pPr>
        <w:rPr>
          <w:rFonts w:ascii="Arial" w:hAnsi="Arial" w:cs="Arial"/>
          <w:sz w:val="20"/>
          <w:szCs w:val="20"/>
        </w:rPr>
      </w:pPr>
      <w:r w:rsidRPr="00D3039C">
        <w:rPr>
          <w:rFonts w:ascii="Arial" w:hAnsi="Arial" w:cs="Arial"/>
          <w:sz w:val="20"/>
          <w:szCs w:val="20"/>
        </w:rPr>
        <w:t>0645589858</w:t>
      </w:r>
    </w:p>
    <w:p w:rsidR="00D3039C" w:rsidRPr="00D3039C" w:rsidRDefault="00D3039C" w:rsidP="00D3039C">
      <w:pPr>
        <w:rPr>
          <w:rFonts w:ascii="Arial" w:hAnsi="Arial" w:cs="Arial"/>
          <w:sz w:val="20"/>
          <w:szCs w:val="20"/>
        </w:rPr>
      </w:pPr>
      <w:r w:rsidRPr="00D3039C">
        <w:rPr>
          <w:rFonts w:ascii="Arial" w:hAnsi="Arial" w:cs="Arial"/>
          <w:sz w:val="20"/>
          <w:szCs w:val="20"/>
        </w:rPr>
        <w:t>Le 4 mai 2015</w:t>
      </w:r>
    </w:p>
    <w:p w:rsidR="00813152" w:rsidRPr="00D3039C" w:rsidRDefault="00C87DF9" w:rsidP="00813152">
      <w:pPr>
        <w:tabs>
          <w:tab w:val="left" w:pos="8364"/>
        </w:tabs>
        <w:ind w:right="-425"/>
        <w:rPr>
          <w:rFonts w:ascii="Arial" w:hAnsi="Arial" w:cs="Arial"/>
          <w:b/>
          <w:i/>
          <w:sz w:val="20"/>
          <w:szCs w:val="20"/>
        </w:rPr>
      </w:pPr>
      <w:r w:rsidRPr="00D3039C">
        <w:rPr>
          <w:rFonts w:ascii="Arial" w:hAnsi="Arial" w:cs="Arial"/>
          <w:b/>
          <w:i/>
          <w:sz w:val="20"/>
          <w:szCs w:val="20"/>
        </w:rPr>
        <w:t>Préfet</w:t>
      </w:r>
    </w:p>
    <w:p w:rsidR="00C87DF9" w:rsidRPr="00D3039C" w:rsidRDefault="00C87DF9" w:rsidP="00813152">
      <w:pPr>
        <w:tabs>
          <w:tab w:val="left" w:pos="8364"/>
        </w:tabs>
        <w:ind w:right="-425"/>
        <w:rPr>
          <w:rFonts w:ascii="Arial" w:hAnsi="Arial" w:cs="Arial"/>
          <w:b/>
          <w:i/>
          <w:sz w:val="20"/>
          <w:szCs w:val="20"/>
        </w:rPr>
      </w:pPr>
      <w:r w:rsidRPr="00D3039C">
        <w:rPr>
          <w:rFonts w:ascii="Arial" w:hAnsi="Arial" w:cs="Arial"/>
          <w:b/>
          <w:i/>
          <w:sz w:val="20"/>
          <w:szCs w:val="20"/>
        </w:rPr>
        <w:t>ARS 81 et région</w:t>
      </w:r>
    </w:p>
    <w:p w:rsidR="00C87DF9" w:rsidRPr="00D3039C" w:rsidRDefault="00C87DF9" w:rsidP="00813152">
      <w:pPr>
        <w:tabs>
          <w:tab w:val="left" w:pos="8364"/>
        </w:tabs>
        <w:ind w:right="-425"/>
        <w:rPr>
          <w:rFonts w:ascii="Arial" w:hAnsi="Arial" w:cs="Arial"/>
          <w:b/>
          <w:i/>
          <w:sz w:val="20"/>
          <w:szCs w:val="20"/>
        </w:rPr>
      </w:pPr>
      <w:r w:rsidRPr="00D3039C">
        <w:rPr>
          <w:rFonts w:ascii="Arial" w:hAnsi="Arial" w:cs="Arial"/>
          <w:b/>
          <w:i/>
          <w:sz w:val="20"/>
          <w:szCs w:val="20"/>
        </w:rPr>
        <w:t xml:space="preserve">Maire </w:t>
      </w:r>
      <w:proofErr w:type="spellStart"/>
      <w:r w:rsidRPr="00D3039C">
        <w:rPr>
          <w:rFonts w:ascii="Arial" w:hAnsi="Arial" w:cs="Arial"/>
          <w:b/>
          <w:i/>
          <w:sz w:val="20"/>
          <w:szCs w:val="20"/>
        </w:rPr>
        <w:t>albi</w:t>
      </w:r>
      <w:proofErr w:type="spellEnd"/>
    </w:p>
    <w:p w:rsidR="00C87DF9" w:rsidRPr="00D3039C" w:rsidRDefault="00C87DF9" w:rsidP="00813152">
      <w:pPr>
        <w:tabs>
          <w:tab w:val="left" w:pos="8364"/>
        </w:tabs>
        <w:ind w:right="-425"/>
        <w:rPr>
          <w:rFonts w:ascii="Arial" w:hAnsi="Arial" w:cs="Arial"/>
          <w:b/>
          <w:i/>
          <w:sz w:val="20"/>
          <w:szCs w:val="20"/>
        </w:rPr>
      </w:pPr>
      <w:r w:rsidRPr="00D3039C">
        <w:rPr>
          <w:rFonts w:ascii="Arial" w:hAnsi="Arial" w:cs="Arial"/>
          <w:b/>
          <w:i/>
          <w:sz w:val="20"/>
          <w:szCs w:val="20"/>
        </w:rPr>
        <w:t>Ministères intérieur écologie santé </w:t>
      </w:r>
    </w:p>
    <w:p w:rsidR="00C87DF9" w:rsidRPr="00D3039C" w:rsidRDefault="00C87DF9" w:rsidP="00813152">
      <w:pPr>
        <w:tabs>
          <w:tab w:val="left" w:pos="8364"/>
        </w:tabs>
        <w:ind w:right="-425"/>
        <w:rPr>
          <w:rFonts w:ascii="Arial" w:hAnsi="Arial" w:cs="Arial"/>
          <w:b/>
          <w:i/>
          <w:sz w:val="20"/>
          <w:szCs w:val="20"/>
        </w:rPr>
      </w:pPr>
      <w:r w:rsidRPr="00D3039C">
        <w:rPr>
          <w:rFonts w:ascii="Arial" w:hAnsi="Arial" w:cs="Arial"/>
          <w:b/>
          <w:i/>
          <w:sz w:val="20"/>
          <w:szCs w:val="20"/>
        </w:rPr>
        <w:t>Copie verts et Bové</w:t>
      </w:r>
    </w:p>
    <w:p w:rsidR="00C87DF9" w:rsidRPr="00D3039C" w:rsidRDefault="00C87DF9" w:rsidP="00813152">
      <w:pPr>
        <w:tabs>
          <w:tab w:val="left" w:pos="8364"/>
        </w:tabs>
        <w:ind w:right="-425"/>
        <w:rPr>
          <w:rFonts w:ascii="Arial" w:hAnsi="Arial" w:cs="Arial"/>
          <w:b/>
          <w:i/>
          <w:sz w:val="20"/>
          <w:szCs w:val="20"/>
        </w:rPr>
      </w:pPr>
      <w:r w:rsidRPr="00D3039C">
        <w:rPr>
          <w:rFonts w:ascii="Arial" w:hAnsi="Arial" w:cs="Arial"/>
          <w:b/>
          <w:i/>
          <w:sz w:val="20"/>
          <w:szCs w:val="20"/>
        </w:rPr>
        <w:t>Copie candidats régionales</w:t>
      </w:r>
    </w:p>
    <w:tbl>
      <w:tblPr>
        <w:tblW w:w="5874" w:type="pct"/>
        <w:jc w:val="center"/>
        <w:tblCellSpacing w:w="7" w:type="dxa"/>
        <w:tblInd w:w="1988" w:type="dxa"/>
        <w:tblLook w:val="04A0" w:firstRow="1" w:lastRow="0" w:firstColumn="1" w:lastColumn="0" w:noHBand="0" w:noVBand="1"/>
      </w:tblPr>
      <w:tblGrid>
        <w:gridCol w:w="8940"/>
        <w:gridCol w:w="162"/>
        <w:gridCol w:w="20"/>
        <w:gridCol w:w="1647"/>
        <w:gridCol w:w="293"/>
      </w:tblGrid>
      <w:tr w:rsidR="000E6ECD" w:rsidRPr="00D3039C" w:rsidTr="008F02D0">
        <w:trPr>
          <w:gridAfter w:val="1"/>
          <w:wAfter w:w="118" w:type="pct"/>
          <w:tblCellSpacing w:w="7" w:type="dxa"/>
          <w:jc w:val="center"/>
        </w:trPr>
        <w:tc>
          <w:tcPr>
            <w:tcW w:w="4863" w:type="pct"/>
            <w:gridSpan w:val="4"/>
            <w:tcMar>
              <w:top w:w="15" w:type="dxa"/>
              <w:left w:w="15" w:type="dxa"/>
              <w:bottom w:w="15" w:type="dxa"/>
              <w:right w:w="15" w:type="dxa"/>
            </w:tcMar>
            <w:vAlign w:val="center"/>
            <w:hideMark/>
          </w:tcPr>
          <w:p w:rsidR="0002614F" w:rsidRPr="00D3039C" w:rsidRDefault="0002614F" w:rsidP="00593094">
            <w:pPr>
              <w:tabs>
                <w:tab w:val="left" w:pos="1929"/>
                <w:tab w:val="left" w:pos="9404"/>
              </w:tabs>
              <w:spacing w:after="0" w:line="240" w:lineRule="auto"/>
              <w:ind w:right="-1505"/>
              <w:jc w:val="both"/>
              <w:rPr>
                <w:rFonts w:ascii="Arial" w:eastAsia="Times New Roman" w:hAnsi="Arial" w:cs="Arial"/>
                <w:sz w:val="20"/>
                <w:szCs w:val="20"/>
                <w:lang w:eastAsia="fr-FR"/>
              </w:rPr>
            </w:pPr>
          </w:p>
        </w:tc>
      </w:tr>
      <w:tr w:rsidR="000E6ECD" w:rsidRPr="00D3039C" w:rsidTr="008F02D0">
        <w:trPr>
          <w:tblCellSpacing w:w="7" w:type="dxa"/>
          <w:jc w:val="center"/>
        </w:trPr>
        <w:tc>
          <w:tcPr>
            <w:tcW w:w="4987" w:type="pct"/>
            <w:gridSpan w:val="5"/>
            <w:tcMar>
              <w:top w:w="15" w:type="dxa"/>
              <w:left w:w="15" w:type="dxa"/>
              <w:bottom w:w="15" w:type="dxa"/>
              <w:right w:w="15" w:type="dxa"/>
            </w:tcMar>
            <w:vAlign w:val="center"/>
          </w:tcPr>
          <w:p w:rsidR="00140852" w:rsidRPr="00D3039C" w:rsidRDefault="00140852"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En ma qualité de </w:t>
            </w:r>
            <w:r w:rsidR="00674D19" w:rsidRPr="00D3039C">
              <w:rPr>
                <w:rFonts w:ascii="Arial" w:eastAsia="Times New Roman" w:hAnsi="Arial" w:cs="Arial"/>
                <w:sz w:val="20"/>
                <w:szCs w:val="20"/>
                <w:lang w:eastAsia="fr-FR"/>
              </w:rPr>
              <w:t>Président de l’Association des R</w:t>
            </w:r>
            <w:r w:rsidRPr="00D3039C">
              <w:rPr>
                <w:rFonts w:ascii="Arial" w:eastAsia="Times New Roman" w:hAnsi="Arial" w:cs="Arial"/>
                <w:sz w:val="20"/>
                <w:szCs w:val="20"/>
                <w:lang w:eastAsia="fr-FR"/>
              </w:rPr>
              <w:t>iverains de l’Autodrome d’ALBI</w:t>
            </w:r>
            <w:r w:rsidR="009B6087" w:rsidRPr="00D3039C">
              <w:rPr>
                <w:rFonts w:ascii="Arial" w:eastAsia="Times New Roman" w:hAnsi="Arial" w:cs="Arial"/>
                <w:sz w:val="20"/>
                <w:szCs w:val="20"/>
                <w:lang w:eastAsia="fr-FR"/>
              </w:rPr>
              <w:t>-</w:t>
            </w:r>
            <w:r w:rsidR="00813152" w:rsidRPr="00D3039C">
              <w:rPr>
                <w:rFonts w:ascii="Arial" w:eastAsia="Times New Roman" w:hAnsi="Arial" w:cs="Arial"/>
                <w:sz w:val="20"/>
                <w:szCs w:val="20"/>
                <w:lang w:eastAsia="fr-FR"/>
              </w:rPr>
              <w:t>L</w:t>
            </w:r>
            <w:r w:rsidRPr="00D3039C">
              <w:rPr>
                <w:rFonts w:ascii="Arial" w:eastAsia="Times New Roman" w:hAnsi="Arial" w:cs="Arial"/>
                <w:sz w:val="20"/>
                <w:szCs w:val="20"/>
                <w:lang w:eastAsia="fr-FR"/>
              </w:rPr>
              <w:t>E SEQU</w:t>
            </w:r>
            <w:r w:rsidR="009B6087" w:rsidRPr="00D3039C">
              <w:rPr>
                <w:rFonts w:ascii="Arial" w:eastAsia="Times New Roman" w:hAnsi="Arial" w:cs="Arial"/>
                <w:sz w:val="20"/>
                <w:szCs w:val="20"/>
                <w:lang w:eastAsia="fr-FR"/>
              </w:rPr>
              <w:t>E</w:t>
            </w:r>
            <w:r w:rsidRPr="00D3039C">
              <w:rPr>
                <w:rFonts w:ascii="Arial" w:eastAsia="Times New Roman" w:hAnsi="Arial" w:cs="Arial"/>
                <w:sz w:val="20"/>
                <w:szCs w:val="20"/>
                <w:lang w:eastAsia="fr-FR"/>
              </w:rPr>
              <w:t xml:space="preserve">STRE (Tarn) j’ai déjà eu l’honneur de vous faire part des préoccupations de nos adhérents </w:t>
            </w:r>
            <w:r w:rsidR="00674D19" w:rsidRPr="00D3039C">
              <w:rPr>
                <w:rFonts w:ascii="Arial" w:eastAsia="Times New Roman" w:hAnsi="Arial" w:cs="Arial"/>
                <w:sz w:val="20"/>
                <w:szCs w:val="20"/>
                <w:lang w:eastAsia="fr-FR"/>
              </w:rPr>
              <w:t xml:space="preserve">et de la plupart des riverains </w:t>
            </w:r>
            <w:r w:rsidRPr="00D3039C">
              <w:rPr>
                <w:rFonts w:ascii="Arial" w:eastAsia="Times New Roman" w:hAnsi="Arial" w:cs="Arial"/>
                <w:sz w:val="20"/>
                <w:szCs w:val="20"/>
                <w:lang w:eastAsia="fr-FR"/>
              </w:rPr>
              <w:t xml:space="preserve">par rapport à ce </w:t>
            </w:r>
            <w:r w:rsidR="00593094" w:rsidRPr="00D3039C">
              <w:rPr>
                <w:rFonts w:ascii="Arial" w:eastAsia="Times New Roman" w:hAnsi="Arial" w:cs="Arial"/>
                <w:sz w:val="20"/>
                <w:szCs w:val="20"/>
                <w:lang w:eastAsia="fr-FR"/>
              </w:rPr>
              <w:t>circuit.</w:t>
            </w:r>
          </w:p>
          <w:p w:rsidR="00140852" w:rsidRPr="00D3039C" w:rsidRDefault="00140852" w:rsidP="00813152">
            <w:pPr>
              <w:tabs>
                <w:tab w:val="left" w:pos="9356"/>
              </w:tabs>
              <w:spacing w:after="0" w:line="240" w:lineRule="auto"/>
              <w:ind w:right="142"/>
              <w:jc w:val="both"/>
              <w:rPr>
                <w:rFonts w:ascii="Arial" w:eastAsia="Times New Roman" w:hAnsi="Arial" w:cs="Arial"/>
                <w:sz w:val="20"/>
                <w:szCs w:val="20"/>
                <w:lang w:eastAsia="fr-FR"/>
              </w:rPr>
            </w:pPr>
          </w:p>
          <w:p w:rsidR="00140852" w:rsidRPr="00D3039C" w:rsidRDefault="00140852"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Je vous rappelle que le circuit d’ALBI (3,565 km) existe dans sa forme actuelle depuis 1962. Il appartient</w:t>
            </w:r>
            <w:r w:rsidR="00593094" w:rsidRPr="00D3039C">
              <w:rPr>
                <w:rFonts w:ascii="Arial" w:eastAsia="Times New Roman" w:hAnsi="Arial" w:cs="Arial"/>
                <w:sz w:val="20"/>
                <w:szCs w:val="20"/>
                <w:lang w:eastAsia="fr-FR"/>
              </w:rPr>
              <w:t xml:space="preserve"> à la Ville d’ALBI qui en a transféré l’administration en 1985 à un syndicat mixte, celui-ci en confiant à son tour la gestion à une association.</w:t>
            </w:r>
          </w:p>
          <w:p w:rsidR="00140852" w:rsidRPr="00D3039C" w:rsidRDefault="00140852" w:rsidP="00813152">
            <w:pPr>
              <w:tabs>
                <w:tab w:val="left" w:pos="9356"/>
              </w:tabs>
              <w:spacing w:after="0" w:line="240" w:lineRule="auto"/>
              <w:ind w:right="142"/>
              <w:jc w:val="both"/>
              <w:rPr>
                <w:rFonts w:ascii="Arial" w:eastAsia="Times New Roman" w:hAnsi="Arial" w:cs="Arial"/>
                <w:sz w:val="20"/>
                <w:szCs w:val="20"/>
                <w:lang w:eastAsia="fr-FR"/>
              </w:rPr>
            </w:pPr>
          </w:p>
          <w:p w:rsidR="006E5A19" w:rsidRPr="00D3039C" w:rsidRDefault="00593094"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Si pendant longtemps le faible volume d’activités (limité</w:t>
            </w:r>
            <w:r w:rsidR="000E6ECD" w:rsidRPr="00D3039C">
              <w:rPr>
                <w:rFonts w:ascii="Arial" w:eastAsia="Times New Roman" w:hAnsi="Arial" w:cs="Arial"/>
                <w:sz w:val="20"/>
                <w:szCs w:val="20"/>
                <w:lang w:eastAsia="fr-FR"/>
              </w:rPr>
              <w:t>es</w:t>
            </w:r>
            <w:r w:rsidRPr="00D3039C">
              <w:rPr>
                <w:rFonts w:ascii="Arial" w:eastAsia="Times New Roman" w:hAnsi="Arial" w:cs="Arial"/>
                <w:sz w:val="20"/>
                <w:szCs w:val="20"/>
                <w:lang w:eastAsia="fr-FR"/>
              </w:rPr>
              <w:t xml:space="preserve"> essentiellement à l’organisation de quelques compétitions) </w:t>
            </w:r>
            <w:r w:rsidR="00464871" w:rsidRPr="00D3039C">
              <w:rPr>
                <w:rFonts w:ascii="Arial" w:eastAsia="Times New Roman" w:hAnsi="Arial" w:cs="Arial"/>
                <w:sz w:val="20"/>
                <w:szCs w:val="20"/>
                <w:lang w:eastAsia="fr-FR"/>
              </w:rPr>
              <w:t xml:space="preserve">ne troublait pas gravement la tranquillité des habitants, </w:t>
            </w:r>
            <w:r w:rsidRPr="00D3039C">
              <w:rPr>
                <w:rFonts w:ascii="Arial" w:eastAsia="Times New Roman" w:hAnsi="Arial" w:cs="Arial"/>
                <w:sz w:val="20"/>
                <w:szCs w:val="20"/>
                <w:lang w:eastAsia="fr-FR"/>
              </w:rPr>
              <w:t xml:space="preserve">les </w:t>
            </w:r>
            <w:r w:rsidR="000E6ECD" w:rsidRPr="00D3039C">
              <w:rPr>
                <w:rFonts w:ascii="Arial" w:eastAsia="Times New Roman" w:hAnsi="Arial" w:cs="Arial"/>
                <w:sz w:val="20"/>
                <w:szCs w:val="20"/>
                <w:lang w:eastAsia="fr-FR"/>
              </w:rPr>
              <w:t xml:space="preserve">rapports entre les riverains et les gestionnaires du circuit </w:t>
            </w:r>
            <w:r w:rsidRPr="00D3039C">
              <w:rPr>
                <w:rFonts w:ascii="Arial" w:eastAsia="Times New Roman" w:hAnsi="Arial" w:cs="Arial"/>
                <w:sz w:val="20"/>
                <w:szCs w:val="20"/>
                <w:lang w:eastAsia="fr-FR"/>
              </w:rPr>
              <w:t xml:space="preserve">se </w:t>
            </w:r>
            <w:r w:rsidR="00813152" w:rsidRPr="00D3039C">
              <w:rPr>
                <w:rFonts w:ascii="Arial" w:eastAsia="Times New Roman" w:hAnsi="Arial" w:cs="Arial"/>
                <w:sz w:val="20"/>
                <w:szCs w:val="20"/>
                <w:lang w:eastAsia="fr-FR"/>
              </w:rPr>
              <w:t>s</w:t>
            </w:r>
            <w:r w:rsidR="000E6ECD" w:rsidRPr="00D3039C">
              <w:rPr>
                <w:rFonts w:ascii="Arial" w:eastAsia="Times New Roman" w:hAnsi="Arial" w:cs="Arial"/>
                <w:sz w:val="20"/>
                <w:szCs w:val="20"/>
                <w:lang w:eastAsia="fr-FR"/>
              </w:rPr>
              <w:t xml:space="preserve">ont </w:t>
            </w:r>
            <w:r w:rsidRPr="00D3039C">
              <w:rPr>
                <w:rFonts w:ascii="Arial" w:eastAsia="Times New Roman" w:hAnsi="Arial" w:cs="Arial"/>
                <w:sz w:val="20"/>
                <w:szCs w:val="20"/>
                <w:lang w:eastAsia="fr-FR"/>
              </w:rPr>
              <w:t xml:space="preserve">progressivement dégradés </w:t>
            </w:r>
            <w:r w:rsidR="00CA23EC" w:rsidRPr="00D3039C">
              <w:rPr>
                <w:rFonts w:ascii="Arial" w:eastAsia="Times New Roman" w:hAnsi="Arial" w:cs="Arial"/>
                <w:sz w:val="20"/>
                <w:szCs w:val="20"/>
                <w:lang w:eastAsia="fr-FR"/>
              </w:rPr>
              <w:t xml:space="preserve">au cours de ces dernières années </w:t>
            </w:r>
            <w:r w:rsidR="000E6ECD" w:rsidRPr="00D3039C">
              <w:rPr>
                <w:rFonts w:ascii="Arial" w:eastAsia="Times New Roman" w:hAnsi="Arial" w:cs="Arial"/>
                <w:sz w:val="20"/>
                <w:szCs w:val="20"/>
                <w:lang w:eastAsia="fr-FR"/>
              </w:rPr>
              <w:t xml:space="preserve">compte tenu </w:t>
            </w:r>
            <w:r w:rsidR="00464871" w:rsidRPr="00D3039C">
              <w:rPr>
                <w:rFonts w:ascii="Arial" w:eastAsia="Times New Roman" w:hAnsi="Arial" w:cs="Arial"/>
                <w:sz w:val="20"/>
                <w:szCs w:val="20"/>
                <w:lang w:eastAsia="fr-FR"/>
              </w:rPr>
              <w:t>d’une part de l’augmentation de</w:t>
            </w:r>
            <w:r w:rsidR="00DD79F7" w:rsidRPr="00D3039C">
              <w:rPr>
                <w:rFonts w:ascii="Arial" w:eastAsia="Times New Roman" w:hAnsi="Arial" w:cs="Arial"/>
                <w:sz w:val="20"/>
                <w:szCs w:val="20"/>
                <w:lang w:eastAsia="fr-FR"/>
              </w:rPr>
              <w:t xml:space="preserve"> population</w:t>
            </w:r>
            <w:r w:rsidR="008C0E6A" w:rsidRPr="00D3039C">
              <w:rPr>
                <w:rFonts w:ascii="Arial" w:eastAsia="Times New Roman" w:hAnsi="Arial" w:cs="Arial"/>
                <w:sz w:val="20"/>
                <w:szCs w:val="20"/>
                <w:lang w:eastAsia="fr-FR"/>
              </w:rPr>
              <w:t xml:space="preserve"> </w:t>
            </w:r>
            <w:r w:rsidR="00464871" w:rsidRPr="00D3039C">
              <w:rPr>
                <w:rFonts w:ascii="Arial" w:eastAsia="Times New Roman" w:hAnsi="Arial" w:cs="Arial"/>
                <w:sz w:val="20"/>
                <w:szCs w:val="20"/>
                <w:lang w:eastAsia="fr-FR"/>
              </w:rPr>
              <w:t xml:space="preserve">environnante et d’autre part </w:t>
            </w:r>
            <w:r w:rsidR="004A3A8A" w:rsidRPr="00D3039C">
              <w:rPr>
                <w:rFonts w:ascii="Arial" w:eastAsia="Times New Roman" w:hAnsi="Arial" w:cs="Arial"/>
                <w:sz w:val="20"/>
                <w:szCs w:val="20"/>
                <w:lang w:eastAsia="fr-FR"/>
              </w:rPr>
              <w:t>du fait d’une</w:t>
            </w:r>
            <w:r w:rsidR="00464871" w:rsidRPr="00D3039C">
              <w:rPr>
                <w:rFonts w:ascii="Arial" w:eastAsia="Times New Roman" w:hAnsi="Arial" w:cs="Arial"/>
                <w:sz w:val="20"/>
                <w:szCs w:val="20"/>
                <w:lang w:eastAsia="fr-FR"/>
              </w:rPr>
              <w:t xml:space="preserve"> </w:t>
            </w:r>
            <w:r w:rsidR="004A3A8A" w:rsidRPr="00D3039C">
              <w:rPr>
                <w:rFonts w:ascii="Arial" w:eastAsia="Times New Roman" w:hAnsi="Arial" w:cs="Arial"/>
                <w:sz w:val="20"/>
                <w:szCs w:val="20"/>
                <w:lang w:eastAsia="fr-FR"/>
              </w:rPr>
              <w:t xml:space="preserve">tendance à la </w:t>
            </w:r>
            <w:r w:rsidR="00464871" w:rsidRPr="00D3039C">
              <w:rPr>
                <w:rFonts w:ascii="Arial" w:eastAsia="Times New Roman" w:hAnsi="Arial" w:cs="Arial"/>
                <w:sz w:val="20"/>
                <w:szCs w:val="20"/>
                <w:lang w:eastAsia="fr-FR"/>
              </w:rPr>
              <w:t>progression</w:t>
            </w:r>
            <w:r w:rsidR="00813152" w:rsidRPr="00D3039C">
              <w:rPr>
                <w:rFonts w:ascii="Arial" w:eastAsia="Times New Roman" w:hAnsi="Arial" w:cs="Arial"/>
                <w:sz w:val="20"/>
                <w:szCs w:val="20"/>
                <w:lang w:eastAsia="fr-FR"/>
              </w:rPr>
              <w:t xml:space="preserve"> du volume d’activités </w:t>
            </w:r>
            <w:r w:rsidR="00BD6D33" w:rsidRPr="00D3039C">
              <w:rPr>
                <w:rFonts w:ascii="Arial" w:eastAsia="Times New Roman" w:hAnsi="Arial" w:cs="Arial"/>
                <w:sz w:val="20"/>
                <w:szCs w:val="20"/>
                <w:lang w:eastAsia="fr-FR"/>
              </w:rPr>
              <w:t>bruyantes</w:t>
            </w:r>
            <w:r w:rsidR="00813152" w:rsidRPr="00D3039C">
              <w:rPr>
                <w:rFonts w:ascii="Arial" w:eastAsia="Times New Roman" w:hAnsi="Arial" w:cs="Arial"/>
                <w:sz w:val="20"/>
                <w:szCs w:val="20"/>
                <w:lang w:eastAsia="fr-FR"/>
              </w:rPr>
              <w:t xml:space="preserve">. </w:t>
            </w:r>
          </w:p>
          <w:p w:rsidR="006E5A19" w:rsidRPr="00D3039C" w:rsidRDefault="006E5A19" w:rsidP="00813152">
            <w:pPr>
              <w:tabs>
                <w:tab w:val="left" w:pos="9356"/>
              </w:tabs>
              <w:spacing w:after="0" w:line="240" w:lineRule="auto"/>
              <w:ind w:right="142"/>
              <w:jc w:val="both"/>
              <w:rPr>
                <w:rFonts w:ascii="Arial" w:eastAsia="Times New Roman" w:hAnsi="Arial" w:cs="Arial"/>
                <w:sz w:val="20"/>
                <w:szCs w:val="20"/>
                <w:lang w:eastAsia="fr-FR"/>
              </w:rPr>
            </w:pPr>
          </w:p>
          <w:p w:rsidR="000E6ECD" w:rsidRPr="00D3039C" w:rsidRDefault="00813152"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La</w:t>
            </w:r>
            <w:r w:rsidR="000E6ECD" w:rsidRPr="00D3039C">
              <w:rPr>
                <w:rFonts w:ascii="Arial" w:eastAsia="Times New Roman" w:hAnsi="Arial" w:cs="Arial"/>
                <w:sz w:val="20"/>
                <w:szCs w:val="20"/>
                <w:lang w:eastAsia="fr-FR"/>
              </w:rPr>
              <w:t xml:space="preserve"> </w:t>
            </w:r>
            <w:r w:rsidRPr="00D3039C">
              <w:rPr>
                <w:rFonts w:ascii="Arial" w:eastAsia="Times New Roman" w:hAnsi="Arial" w:cs="Arial"/>
                <w:sz w:val="20"/>
                <w:szCs w:val="20"/>
                <w:lang w:eastAsia="fr-FR"/>
              </w:rPr>
              <w:t xml:space="preserve">municipalité </w:t>
            </w:r>
            <w:r w:rsidR="00DD79F7" w:rsidRPr="00D3039C">
              <w:rPr>
                <w:rFonts w:ascii="Arial" w:eastAsia="Times New Roman" w:hAnsi="Arial" w:cs="Arial"/>
                <w:sz w:val="20"/>
                <w:szCs w:val="20"/>
                <w:lang w:eastAsia="fr-FR"/>
              </w:rPr>
              <w:t xml:space="preserve">du SEQUESTRE, commune </w:t>
            </w:r>
            <w:r w:rsidR="006E5A19" w:rsidRPr="00D3039C">
              <w:rPr>
                <w:rFonts w:ascii="Arial" w:eastAsia="Times New Roman" w:hAnsi="Arial" w:cs="Arial"/>
                <w:sz w:val="20"/>
                <w:szCs w:val="20"/>
                <w:lang w:eastAsia="fr-FR"/>
              </w:rPr>
              <w:t xml:space="preserve">limitrophe </w:t>
            </w:r>
            <w:r w:rsidR="00DD79F7" w:rsidRPr="00D3039C">
              <w:rPr>
                <w:rFonts w:ascii="Arial" w:eastAsia="Times New Roman" w:hAnsi="Arial" w:cs="Arial"/>
                <w:sz w:val="20"/>
                <w:szCs w:val="20"/>
                <w:lang w:eastAsia="fr-FR"/>
              </w:rPr>
              <w:t>sur laquelle est situé le circuit (ce qui complique singulièrement la situation)</w:t>
            </w:r>
            <w:r w:rsidRPr="00D3039C">
              <w:rPr>
                <w:rFonts w:ascii="Arial" w:eastAsia="Times New Roman" w:hAnsi="Arial" w:cs="Arial"/>
                <w:sz w:val="20"/>
                <w:szCs w:val="20"/>
                <w:lang w:eastAsia="fr-FR"/>
              </w:rPr>
              <w:t>,</w:t>
            </w:r>
            <w:r w:rsidR="00DD79F7" w:rsidRPr="00D3039C">
              <w:rPr>
                <w:rFonts w:ascii="Arial" w:eastAsia="Times New Roman" w:hAnsi="Arial" w:cs="Arial"/>
                <w:sz w:val="20"/>
                <w:szCs w:val="20"/>
                <w:lang w:eastAsia="fr-FR"/>
              </w:rPr>
              <w:t xml:space="preserve"> </w:t>
            </w:r>
            <w:r w:rsidRPr="00D3039C">
              <w:rPr>
                <w:rFonts w:ascii="Arial" w:eastAsia="Times New Roman" w:hAnsi="Arial" w:cs="Arial"/>
                <w:sz w:val="20"/>
                <w:szCs w:val="20"/>
                <w:lang w:eastAsia="fr-FR"/>
              </w:rPr>
              <w:t>a</w:t>
            </w:r>
            <w:r w:rsidR="000E6ECD" w:rsidRPr="00D3039C">
              <w:rPr>
                <w:rFonts w:ascii="Arial" w:eastAsia="Times New Roman" w:hAnsi="Arial" w:cs="Arial"/>
                <w:sz w:val="20"/>
                <w:szCs w:val="20"/>
                <w:lang w:eastAsia="fr-FR"/>
              </w:rPr>
              <w:t xml:space="preserve"> tenté de </w:t>
            </w:r>
            <w:r w:rsidR="00DB6B75" w:rsidRPr="00D3039C">
              <w:rPr>
                <w:rFonts w:ascii="Arial" w:eastAsia="Times New Roman" w:hAnsi="Arial" w:cs="Arial"/>
                <w:sz w:val="20"/>
                <w:szCs w:val="20"/>
                <w:lang w:eastAsia="fr-FR"/>
              </w:rPr>
              <w:t xml:space="preserve">contribuer à </w:t>
            </w:r>
            <w:r w:rsidR="000E6ECD" w:rsidRPr="00D3039C">
              <w:rPr>
                <w:rFonts w:ascii="Arial" w:eastAsia="Times New Roman" w:hAnsi="Arial" w:cs="Arial"/>
                <w:sz w:val="20"/>
                <w:szCs w:val="20"/>
                <w:lang w:eastAsia="fr-FR"/>
              </w:rPr>
              <w:t xml:space="preserve">résoudre les </w:t>
            </w:r>
            <w:r w:rsidR="00593094" w:rsidRPr="00D3039C">
              <w:rPr>
                <w:rFonts w:ascii="Arial" w:eastAsia="Times New Roman" w:hAnsi="Arial" w:cs="Arial"/>
                <w:sz w:val="20"/>
                <w:szCs w:val="20"/>
                <w:lang w:eastAsia="fr-FR"/>
              </w:rPr>
              <w:t xml:space="preserve">difficultés </w:t>
            </w:r>
            <w:r w:rsidR="00C358DC" w:rsidRPr="00D3039C">
              <w:rPr>
                <w:rFonts w:ascii="Arial" w:eastAsia="Times New Roman" w:hAnsi="Arial" w:cs="Arial"/>
                <w:sz w:val="20"/>
                <w:szCs w:val="20"/>
                <w:lang w:eastAsia="fr-FR"/>
              </w:rPr>
              <w:t>engendrées</w:t>
            </w:r>
            <w:r w:rsidR="00904456" w:rsidRPr="00D3039C">
              <w:rPr>
                <w:rFonts w:ascii="Arial" w:eastAsia="Times New Roman" w:hAnsi="Arial" w:cs="Arial"/>
                <w:sz w:val="20"/>
                <w:szCs w:val="20"/>
                <w:lang w:eastAsia="fr-FR"/>
              </w:rPr>
              <w:t xml:space="preserve"> par cette </w:t>
            </w:r>
            <w:r w:rsidR="004A3A8A" w:rsidRPr="00D3039C">
              <w:rPr>
                <w:rFonts w:ascii="Arial" w:eastAsia="Times New Roman" w:hAnsi="Arial" w:cs="Arial"/>
                <w:sz w:val="20"/>
                <w:szCs w:val="20"/>
                <w:lang w:eastAsia="fr-FR"/>
              </w:rPr>
              <w:t>situation</w:t>
            </w:r>
            <w:r w:rsidR="00904456" w:rsidRPr="00D3039C">
              <w:rPr>
                <w:rFonts w:ascii="Arial" w:eastAsia="Times New Roman" w:hAnsi="Arial" w:cs="Arial"/>
                <w:sz w:val="20"/>
                <w:szCs w:val="20"/>
                <w:lang w:eastAsia="fr-FR"/>
              </w:rPr>
              <w:t>.</w:t>
            </w:r>
          </w:p>
          <w:p w:rsidR="000E6ECD" w:rsidRPr="00D3039C" w:rsidRDefault="000E6ECD" w:rsidP="00813152">
            <w:pPr>
              <w:tabs>
                <w:tab w:val="left" w:pos="9356"/>
              </w:tabs>
              <w:spacing w:after="0" w:line="240" w:lineRule="auto"/>
              <w:ind w:left="756"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Des conventions successives ont été signées entre les diverses parties prenantes afin de contenir le nombre de journées bruyantes et les horaires de roulage autorisés. </w:t>
            </w:r>
            <w:r w:rsidR="00143608" w:rsidRPr="00D3039C">
              <w:rPr>
                <w:rFonts w:ascii="Arial" w:eastAsia="Times New Roman" w:hAnsi="Arial" w:cs="Arial"/>
                <w:sz w:val="20"/>
                <w:szCs w:val="20"/>
                <w:lang w:eastAsia="fr-FR"/>
              </w:rPr>
              <w:t>Ders mesures de contrôle ont été mises en place.</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Même si ce dispositif ne nous donnait pas entièrement satisfaction, il permettait d’améliorer les dispositions contenues par l’arrêté</w:t>
            </w:r>
            <w:r w:rsidR="00FC3967" w:rsidRPr="00D3039C">
              <w:rPr>
                <w:rFonts w:ascii="Arial" w:eastAsia="Times New Roman" w:hAnsi="Arial" w:cs="Arial"/>
                <w:sz w:val="20"/>
                <w:szCs w:val="20"/>
                <w:lang w:eastAsia="fr-FR"/>
              </w:rPr>
              <w:t xml:space="preserve"> d’homologation, très favorable</w:t>
            </w:r>
            <w:r w:rsidRPr="00D3039C">
              <w:rPr>
                <w:rFonts w:ascii="Arial" w:eastAsia="Times New Roman" w:hAnsi="Arial" w:cs="Arial"/>
                <w:sz w:val="20"/>
                <w:szCs w:val="20"/>
                <w:lang w:eastAsia="fr-FR"/>
              </w:rPr>
              <w:t xml:space="preserve"> aux intérêts du circuit et peu à ceux des riverains.</w:t>
            </w:r>
          </w:p>
          <w:p w:rsidR="008F02D0" w:rsidRPr="00D3039C" w:rsidRDefault="008F02D0" w:rsidP="008F02D0">
            <w:pPr>
              <w:spacing w:after="0" w:line="240" w:lineRule="auto"/>
              <w:ind w:left="756" w:right="142"/>
              <w:jc w:val="both"/>
              <w:rPr>
                <w:rFonts w:ascii="Arial" w:eastAsia="Times New Roman" w:hAnsi="Arial" w:cs="Arial"/>
                <w:sz w:val="20"/>
                <w:szCs w:val="20"/>
                <w:lang w:eastAsia="fr-FR"/>
              </w:rPr>
            </w:pPr>
          </w:p>
          <w:p w:rsidR="008F02D0" w:rsidRPr="00D3039C" w:rsidRDefault="00FC3967"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E</w:t>
            </w:r>
            <w:r w:rsidR="008F02D0" w:rsidRPr="00D3039C">
              <w:rPr>
                <w:rFonts w:ascii="Arial" w:eastAsia="Times New Roman" w:hAnsi="Arial" w:cs="Arial"/>
                <w:sz w:val="20"/>
                <w:szCs w:val="20"/>
                <w:lang w:eastAsia="fr-FR"/>
              </w:rPr>
              <w:t>n juillet 2014 il était mis fin aux activités de l’association gestionnaire placée en liquidation judiciaire.</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9B6087"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La mairie d’ALBI,</w:t>
            </w:r>
            <w:r w:rsidR="008F02D0" w:rsidRPr="00D3039C">
              <w:rPr>
                <w:rFonts w:ascii="Arial" w:eastAsia="Times New Roman" w:hAnsi="Arial" w:cs="Arial"/>
                <w:sz w:val="20"/>
                <w:szCs w:val="20"/>
                <w:lang w:eastAsia="fr-FR"/>
              </w:rPr>
              <w:t xml:space="preserve"> propriétaire</w:t>
            </w:r>
            <w:r w:rsidRPr="00D3039C">
              <w:rPr>
                <w:rFonts w:ascii="Arial" w:eastAsia="Times New Roman" w:hAnsi="Arial" w:cs="Arial"/>
                <w:sz w:val="20"/>
                <w:szCs w:val="20"/>
                <w:lang w:eastAsia="fr-FR"/>
              </w:rPr>
              <w:t>,</w:t>
            </w:r>
            <w:r w:rsidR="008F02D0" w:rsidRPr="00D3039C">
              <w:rPr>
                <w:rFonts w:ascii="Arial" w:eastAsia="Times New Roman" w:hAnsi="Arial" w:cs="Arial"/>
                <w:sz w:val="20"/>
                <w:szCs w:val="20"/>
                <w:lang w:eastAsia="fr-FR"/>
              </w:rPr>
              <w:t xml:space="preserve"> a souhaité que pour l’avenir la gestion de ce circuit soit effectuée dans le cadre d’une Délégation de Service Public  sous la forme d’une concession.</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Un appel d’offre a été lancé et le 27 avril</w:t>
            </w:r>
            <w:r w:rsidR="00FC3967" w:rsidRPr="00D3039C">
              <w:rPr>
                <w:rFonts w:ascii="Arial" w:eastAsia="Times New Roman" w:hAnsi="Arial" w:cs="Arial"/>
                <w:sz w:val="20"/>
                <w:szCs w:val="20"/>
                <w:lang w:eastAsia="fr-FR"/>
              </w:rPr>
              <w:t xml:space="preserve"> 2015</w:t>
            </w:r>
            <w:r w:rsidR="008362F1" w:rsidRPr="00D3039C">
              <w:rPr>
                <w:rFonts w:ascii="Arial" w:eastAsia="Times New Roman" w:hAnsi="Arial" w:cs="Arial"/>
                <w:sz w:val="20"/>
                <w:szCs w:val="20"/>
                <w:lang w:eastAsia="fr-FR"/>
              </w:rPr>
              <w:t xml:space="preserve"> le Conseil M</w:t>
            </w:r>
            <w:r w:rsidRPr="00D3039C">
              <w:rPr>
                <w:rFonts w:ascii="Arial" w:eastAsia="Times New Roman" w:hAnsi="Arial" w:cs="Arial"/>
                <w:sz w:val="20"/>
                <w:szCs w:val="20"/>
                <w:lang w:eastAsia="fr-FR"/>
              </w:rPr>
              <w:t>unicipal a délibéré sur le principe de passer un contrat de cette nature avec un entrepreneur privé.</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Dans le projet qui a été présenté</w:t>
            </w:r>
            <w:r w:rsidR="008362F1" w:rsidRPr="00D3039C">
              <w:rPr>
                <w:rFonts w:ascii="Arial" w:eastAsia="Times New Roman" w:hAnsi="Arial" w:cs="Arial"/>
                <w:sz w:val="20"/>
                <w:szCs w:val="20"/>
                <w:lang w:eastAsia="fr-FR"/>
              </w:rPr>
              <w:t xml:space="preserve"> lors de la réunion du Conseil M</w:t>
            </w:r>
            <w:r w:rsidRPr="00D3039C">
              <w:rPr>
                <w:rFonts w:ascii="Arial" w:eastAsia="Times New Roman" w:hAnsi="Arial" w:cs="Arial"/>
                <w:sz w:val="20"/>
                <w:szCs w:val="20"/>
                <w:lang w:eastAsia="fr-FR"/>
              </w:rPr>
              <w:t xml:space="preserve">unicipal  il apparaît que le nouveau gestionnaire devra s’employer non seulement à assurer des activités liées aux sports automobiles, mais aussi des activités diversifiées dont certaines auront pour but d’assurer la viabilité économique de l’entreprise. </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Si des encouragements sont formulés par la mairie pour le </w:t>
            </w:r>
            <w:r w:rsidR="009B6087" w:rsidRPr="00D3039C">
              <w:rPr>
                <w:rFonts w:ascii="Arial" w:eastAsia="Times New Roman" w:hAnsi="Arial" w:cs="Arial"/>
                <w:sz w:val="20"/>
                <w:szCs w:val="20"/>
                <w:lang w:eastAsia="fr-FR"/>
              </w:rPr>
              <w:t>développement</w:t>
            </w:r>
            <w:r w:rsidRPr="00D3039C">
              <w:rPr>
                <w:rFonts w:ascii="Arial" w:eastAsia="Times New Roman" w:hAnsi="Arial" w:cs="Arial"/>
                <w:sz w:val="20"/>
                <w:szCs w:val="20"/>
                <w:lang w:eastAsia="fr-FR"/>
              </w:rPr>
              <w:t xml:space="preserve"> d’activités allant dans le sens des préoccupations actuelles de transition énergétique, il apparaît bien que ce sont les activités traditionnelles, bruyante</w:t>
            </w:r>
            <w:r w:rsidR="00E143D8" w:rsidRPr="00D3039C">
              <w:rPr>
                <w:rFonts w:ascii="Arial" w:eastAsia="Times New Roman" w:hAnsi="Arial" w:cs="Arial"/>
                <w:sz w:val="20"/>
                <w:szCs w:val="20"/>
                <w:lang w:eastAsia="fr-FR"/>
              </w:rPr>
              <w:t xml:space="preserve">s et polluantes, qui domineront et qui menacent de prospérer. </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Bien que nous ayons demandé </w:t>
            </w:r>
            <w:r w:rsidR="003475CF" w:rsidRPr="00D3039C">
              <w:rPr>
                <w:rFonts w:ascii="Arial" w:eastAsia="Times New Roman" w:hAnsi="Arial" w:cs="Arial"/>
                <w:sz w:val="20"/>
                <w:szCs w:val="20"/>
                <w:lang w:eastAsia="fr-FR"/>
              </w:rPr>
              <w:t xml:space="preserve">à de très nombreuses reprises à </w:t>
            </w:r>
            <w:r w:rsidRPr="00D3039C">
              <w:rPr>
                <w:rFonts w:ascii="Arial" w:eastAsia="Times New Roman" w:hAnsi="Arial" w:cs="Arial"/>
                <w:sz w:val="20"/>
                <w:szCs w:val="20"/>
                <w:lang w:eastAsia="fr-FR"/>
              </w:rPr>
              <w:t xml:space="preserve">être associés, ou du moins consultés, lors de la réflexion qui a </w:t>
            </w:r>
            <w:r w:rsidR="00E143D8" w:rsidRPr="00D3039C">
              <w:rPr>
                <w:rFonts w:ascii="Arial" w:eastAsia="Times New Roman" w:hAnsi="Arial" w:cs="Arial"/>
                <w:sz w:val="20"/>
                <w:szCs w:val="20"/>
                <w:lang w:eastAsia="fr-FR"/>
              </w:rPr>
              <w:t>conduit à</w:t>
            </w:r>
            <w:r w:rsidRPr="00D3039C">
              <w:rPr>
                <w:rFonts w:ascii="Arial" w:eastAsia="Times New Roman" w:hAnsi="Arial" w:cs="Arial"/>
                <w:sz w:val="20"/>
                <w:szCs w:val="20"/>
                <w:lang w:eastAsia="fr-FR"/>
              </w:rPr>
              <w:t xml:space="preserve"> l’élaboration du projet de reprise, la mairie d’A</w:t>
            </w:r>
            <w:r w:rsidR="00411C5A" w:rsidRPr="00D3039C">
              <w:rPr>
                <w:rFonts w:ascii="Arial" w:eastAsia="Times New Roman" w:hAnsi="Arial" w:cs="Arial"/>
                <w:sz w:val="20"/>
                <w:szCs w:val="20"/>
                <w:lang w:eastAsia="fr-FR"/>
              </w:rPr>
              <w:t xml:space="preserve">LBI </w:t>
            </w:r>
            <w:r w:rsidR="003475CF" w:rsidRPr="00D3039C">
              <w:rPr>
                <w:rFonts w:ascii="Arial" w:eastAsia="Times New Roman" w:hAnsi="Arial" w:cs="Arial"/>
                <w:sz w:val="20"/>
                <w:szCs w:val="20"/>
                <w:lang w:eastAsia="fr-FR"/>
              </w:rPr>
              <w:t>nous a tenu  à l’écart</w:t>
            </w:r>
            <w:r w:rsidRPr="00D3039C">
              <w:rPr>
                <w:rFonts w:ascii="Arial" w:eastAsia="Times New Roman" w:hAnsi="Arial" w:cs="Arial"/>
                <w:sz w:val="20"/>
                <w:szCs w:val="20"/>
                <w:lang w:eastAsia="fr-FR"/>
              </w:rPr>
              <w:t>.</w:t>
            </w:r>
          </w:p>
          <w:p w:rsidR="009B6087" w:rsidRPr="00D3039C" w:rsidRDefault="009B6087" w:rsidP="008F02D0">
            <w:pPr>
              <w:spacing w:after="0" w:line="240" w:lineRule="auto"/>
              <w:ind w:right="142"/>
              <w:jc w:val="both"/>
              <w:rPr>
                <w:rFonts w:ascii="Arial" w:eastAsia="Times New Roman" w:hAnsi="Arial" w:cs="Arial"/>
                <w:sz w:val="20"/>
                <w:szCs w:val="20"/>
                <w:lang w:eastAsia="fr-FR"/>
              </w:rPr>
            </w:pPr>
          </w:p>
          <w:p w:rsidR="008F02D0" w:rsidRPr="00D3039C" w:rsidRDefault="00271123"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Le contrat de DSP</w:t>
            </w:r>
            <w:r w:rsidR="008F02D0" w:rsidRPr="00D3039C">
              <w:rPr>
                <w:rFonts w:ascii="Arial" w:eastAsia="Times New Roman" w:hAnsi="Arial" w:cs="Arial"/>
                <w:sz w:val="20"/>
                <w:szCs w:val="20"/>
                <w:lang w:eastAsia="fr-FR"/>
              </w:rPr>
              <w:t xml:space="preserve"> prévoit de confier au repreneur </w:t>
            </w:r>
            <w:r w:rsidR="009B6087" w:rsidRPr="00D3039C">
              <w:rPr>
                <w:rFonts w:ascii="Arial" w:eastAsia="Times New Roman" w:hAnsi="Arial" w:cs="Arial"/>
                <w:sz w:val="20"/>
                <w:szCs w:val="20"/>
                <w:lang w:eastAsia="fr-FR"/>
              </w:rPr>
              <w:t xml:space="preserve">le soin de gérer les relations </w:t>
            </w:r>
            <w:r w:rsidR="008F02D0" w:rsidRPr="00D3039C">
              <w:rPr>
                <w:rFonts w:ascii="Arial" w:eastAsia="Times New Roman" w:hAnsi="Arial" w:cs="Arial"/>
                <w:sz w:val="20"/>
                <w:szCs w:val="20"/>
                <w:lang w:eastAsia="fr-FR"/>
              </w:rPr>
              <w:t>avec les riverains, tout comme avec la mairie du SEQUESTRE sur le territoire de laquelle se trouve le circuit.</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Aujourd’hui nous sommes très inquiets que Madame le Maire veuille se dégager de toute responsabilité concernant l’impact des nuisances subies par les riverains et qu’elle ne s’implique pas dans le processus de c</w:t>
            </w:r>
            <w:r w:rsidR="00122E5A" w:rsidRPr="00D3039C">
              <w:rPr>
                <w:rFonts w:ascii="Arial" w:eastAsia="Times New Roman" w:hAnsi="Arial" w:cs="Arial"/>
                <w:sz w:val="20"/>
                <w:szCs w:val="20"/>
                <w:lang w:eastAsia="fr-FR"/>
              </w:rPr>
              <w:t>oncertation qui sera nécessaire</w:t>
            </w:r>
            <w:r w:rsidRPr="00D3039C">
              <w:rPr>
                <w:rFonts w:ascii="Arial" w:eastAsia="Times New Roman" w:hAnsi="Arial" w:cs="Arial"/>
                <w:sz w:val="20"/>
                <w:szCs w:val="20"/>
                <w:lang w:eastAsia="fr-FR"/>
              </w:rPr>
              <w:t xml:space="preserve"> en ne pr</w:t>
            </w:r>
            <w:r w:rsidR="002A412C" w:rsidRPr="00D3039C">
              <w:rPr>
                <w:rFonts w:ascii="Arial" w:eastAsia="Times New Roman" w:hAnsi="Arial" w:cs="Arial"/>
                <w:sz w:val="20"/>
                <w:szCs w:val="20"/>
                <w:lang w:eastAsia="fr-FR"/>
              </w:rPr>
              <w:t>évoyant pas la mise en place d’</w:t>
            </w:r>
            <w:r w:rsidRPr="00D3039C">
              <w:rPr>
                <w:rFonts w:ascii="Arial" w:eastAsia="Times New Roman" w:hAnsi="Arial" w:cs="Arial"/>
                <w:sz w:val="20"/>
                <w:szCs w:val="20"/>
                <w:lang w:eastAsia="fr-FR"/>
              </w:rPr>
              <w:t xml:space="preserve">une instance de régulation </w:t>
            </w:r>
            <w:r w:rsidR="00135CEF" w:rsidRPr="00D3039C">
              <w:rPr>
                <w:rFonts w:ascii="Arial" w:eastAsia="Times New Roman" w:hAnsi="Arial" w:cs="Arial"/>
                <w:sz w:val="20"/>
                <w:szCs w:val="20"/>
                <w:lang w:eastAsia="fr-FR"/>
              </w:rPr>
              <w:t>favorisant</w:t>
            </w:r>
            <w:r w:rsidR="002A412C" w:rsidRPr="00D3039C">
              <w:rPr>
                <w:rFonts w:ascii="Arial" w:eastAsia="Times New Roman" w:hAnsi="Arial" w:cs="Arial"/>
                <w:sz w:val="20"/>
                <w:szCs w:val="20"/>
                <w:lang w:eastAsia="fr-FR"/>
              </w:rPr>
              <w:t xml:space="preserve"> le dialogue. Or le dialogue et la concertation sont indispensables pour éviter que la cohabitation circuit-riverains ne débouche sur des difficultés mettant en cause l’ordre public.</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2A412C"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Malheureusement</w:t>
            </w:r>
            <w:r w:rsidR="009B6087" w:rsidRPr="00D3039C">
              <w:rPr>
                <w:rFonts w:ascii="Arial" w:eastAsia="Times New Roman" w:hAnsi="Arial" w:cs="Arial"/>
                <w:sz w:val="20"/>
                <w:szCs w:val="20"/>
                <w:lang w:eastAsia="fr-FR"/>
              </w:rPr>
              <w:t>,</w:t>
            </w:r>
            <w:r w:rsidR="008F02D0" w:rsidRPr="00D3039C">
              <w:rPr>
                <w:rFonts w:ascii="Arial" w:eastAsia="Times New Roman" w:hAnsi="Arial" w:cs="Arial"/>
                <w:sz w:val="20"/>
                <w:szCs w:val="20"/>
                <w:lang w:eastAsia="fr-FR"/>
              </w:rPr>
              <w:t xml:space="preserve"> les outils permettant une authentique concertation sont mis de côté dès le début puisque les contrôles de nuisances sonores seront effectués par un organisme « choisi par l’exploitant »  et les chiffres seront publiés </w:t>
            </w:r>
            <w:r w:rsidR="009B6087" w:rsidRPr="00D3039C">
              <w:rPr>
                <w:rFonts w:ascii="Arial" w:eastAsia="Times New Roman" w:hAnsi="Arial" w:cs="Arial"/>
                <w:sz w:val="20"/>
                <w:szCs w:val="20"/>
                <w:lang w:eastAsia="fr-FR"/>
              </w:rPr>
              <w:t>« </w:t>
            </w:r>
            <w:r w:rsidR="008F02D0" w:rsidRPr="00D3039C">
              <w:rPr>
                <w:rFonts w:ascii="Arial" w:eastAsia="Times New Roman" w:hAnsi="Arial" w:cs="Arial"/>
                <w:sz w:val="20"/>
                <w:szCs w:val="20"/>
                <w:lang w:eastAsia="fr-FR"/>
              </w:rPr>
              <w:t>une fois par an</w:t>
            </w:r>
            <w:r w:rsidR="009B6087" w:rsidRPr="00D3039C">
              <w:rPr>
                <w:rFonts w:ascii="Arial" w:eastAsia="Times New Roman" w:hAnsi="Arial" w:cs="Arial"/>
                <w:sz w:val="20"/>
                <w:szCs w:val="20"/>
                <w:lang w:eastAsia="fr-FR"/>
              </w:rPr>
              <w:t> »</w:t>
            </w:r>
            <w:r w:rsidR="008F02D0" w:rsidRPr="00D3039C">
              <w:rPr>
                <w:rFonts w:ascii="Arial" w:eastAsia="Times New Roman" w:hAnsi="Arial" w:cs="Arial"/>
                <w:sz w:val="20"/>
                <w:szCs w:val="20"/>
                <w:lang w:eastAsia="fr-FR"/>
              </w:rPr>
              <w:t xml:space="preserve"> (quant </w:t>
            </w:r>
            <w:r w:rsidR="009B6087" w:rsidRPr="00D3039C">
              <w:rPr>
                <w:rFonts w:ascii="Arial" w:eastAsia="Times New Roman" w:hAnsi="Arial" w:cs="Arial"/>
                <w:sz w:val="20"/>
                <w:szCs w:val="20"/>
                <w:lang w:eastAsia="fr-FR"/>
              </w:rPr>
              <w:t>aux nuisances atmosphériques</w:t>
            </w:r>
            <w:r w:rsidR="008F02D0" w:rsidRPr="00D3039C">
              <w:rPr>
                <w:rFonts w:ascii="Arial" w:eastAsia="Times New Roman" w:hAnsi="Arial" w:cs="Arial"/>
                <w:sz w:val="20"/>
                <w:szCs w:val="20"/>
                <w:lang w:eastAsia="fr-FR"/>
              </w:rPr>
              <w:t xml:space="preserve"> elles sont considérées comme marginales car un contrôle systématique n’est même pas prévu).</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Il apparaît clairement qu’aucune garantie sérieuse n’est actuellement mise en œuvre pour que la tranquillité des riverains soit assurée. </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Or nous le répétons, les riverains ne sont pas opposés à la reprise du circuit, mais dans des conditions qui permettent à chacun de trouver sa place.</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Nous demandons donc qu’une étude effective et approfondie</w:t>
            </w:r>
            <w:r w:rsidR="007A3E0B" w:rsidRPr="00D3039C">
              <w:rPr>
                <w:rFonts w:ascii="Arial" w:eastAsia="Times New Roman" w:hAnsi="Arial" w:cs="Arial"/>
                <w:sz w:val="20"/>
                <w:szCs w:val="20"/>
                <w:lang w:eastAsia="fr-FR"/>
              </w:rPr>
              <w:t>, avec étude d’impact environnemental,</w:t>
            </w:r>
            <w:r w:rsidRPr="00D3039C">
              <w:rPr>
                <w:rFonts w:ascii="Arial" w:eastAsia="Times New Roman" w:hAnsi="Arial" w:cs="Arial"/>
                <w:sz w:val="20"/>
                <w:szCs w:val="20"/>
                <w:lang w:eastAsia="fr-FR"/>
              </w:rPr>
              <w:t xml:space="preserve"> soit effectuée pour que le prochain arrêté d’homologation qui doit être pris en septembre 2015 adopte des mesures qui limitent très précisément le nombre de jours bruyants</w:t>
            </w:r>
            <w:r w:rsidR="005D7129" w:rsidRPr="00D3039C">
              <w:rPr>
                <w:rFonts w:ascii="Arial" w:eastAsia="Times New Roman" w:hAnsi="Arial" w:cs="Arial"/>
                <w:sz w:val="20"/>
                <w:szCs w:val="20"/>
                <w:lang w:eastAsia="fr-FR"/>
              </w:rPr>
              <w:t>, le niveau sonore,</w:t>
            </w:r>
            <w:r w:rsidRPr="00D3039C">
              <w:rPr>
                <w:rFonts w:ascii="Arial" w:eastAsia="Times New Roman" w:hAnsi="Arial" w:cs="Arial"/>
                <w:sz w:val="20"/>
                <w:szCs w:val="20"/>
                <w:lang w:eastAsia="fr-FR"/>
              </w:rPr>
              <w:t xml:space="preserve"> ainsi que les horaires au cours desquel</w:t>
            </w:r>
            <w:r w:rsidR="007A3E0B" w:rsidRPr="00D3039C">
              <w:rPr>
                <w:rFonts w:ascii="Arial" w:eastAsia="Times New Roman" w:hAnsi="Arial" w:cs="Arial"/>
                <w:sz w:val="20"/>
                <w:szCs w:val="20"/>
                <w:lang w:eastAsia="fr-FR"/>
              </w:rPr>
              <w:t>s le bruit pourra se manifester pour assurer aux riverains la tranquillité à laquelle ils ont droit.</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Nous demandons que la question du bruit soit traitée non seulement par application des règles RTS des fédérations sportives valables </w:t>
            </w:r>
            <w:r w:rsidRPr="00D3039C">
              <w:rPr>
                <w:rFonts w:ascii="Arial" w:eastAsia="Times New Roman" w:hAnsi="Arial" w:cs="Arial"/>
                <w:b/>
                <w:sz w:val="20"/>
                <w:szCs w:val="20"/>
                <w:lang w:eastAsia="fr-FR"/>
              </w:rPr>
              <w:t>sur le circuit</w:t>
            </w:r>
            <w:r w:rsidRPr="00D3039C">
              <w:rPr>
                <w:rFonts w:ascii="Arial" w:eastAsia="Times New Roman" w:hAnsi="Arial" w:cs="Arial"/>
                <w:sz w:val="20"/>
                <w:szCs w:val="20"/>
                <w:lang w:eastAsia="fr-FR"/>
              </w:rPr>
              <w:t xml:space="preserve">, mais également par </w:t>
            </w:r>
            <w:r w:rsidR="009B6087" w:rsidRPr="00D3039C">
              <w:rPr>
                <w:rFonts w:ascii="Arial" w:eastAsia="Times New Roman" w:hAnsi="Arial" w:cs="Arial"/>
                <w:sz w:val="20"/>
                <w:szCs w:val="20"/>
                <w:lang w:eastAsia="fr-FR"/>
              </w:rPr>
              <w:t xml:space="preserve">la </w:t>
            </w:r>
            <w:r w:rsidRPr="00D3039C">
              <w:rPr>
                <w:rFonts w:ascii="Arial" w:eastAsia="Times New Roman" w:hAnsi="Arial" w:cs="Arial"/>
                <w:sz w:val="20"/>
                <w:szCs w:val="20"/>
                <w:lang w:eastAsia="fr-FR"/>
              </w:rPr>
              <w:t>prise en compte des normes définies par le code de la Santé Publique</w:t>
            </w:r>
            <w:r w:rsidR="002E4C6A" w:rsidRPr="00D3039C">
              <w:rPr>
                <w:rFonts w:ascii="Arial" w:eastAsia="Times New Roman" w:hAnsi="Arial" w:cs="Arial"/>
                <w:sz w:val="20"/>
                <w:szCs w:val="20"/>
                <w:lang w:eastAsia="fr-FR"/>
              </w:rPr>
              <w:t xml:space="preserve"> </w:t>
            </w:r>
            <w:r w:rsidR="007A3E0B" w:rsidRPr="00D3039C">
              <w:rPr>
                <w:rFonts w:ascii="Arial" w:eastAsia="Times New Roman" w:hAnsi="Arial" w:cs="Arial"/>
                <w:sz w:val="20"/>
                <w:szCs w:val="20"/>
                <w:lang w:eastAsia="fr-FR"/>
              </w:rPr>
              <w:t xml:space="preserve">et garanties par le code civil </w:t>
            </w:r>
            <w:r w:rsidR="002E4C6A" w:rsidRPr="00D3039C">
              <w:rPr>
                <w:rFonts w:ascii="Arial" w:eastAsia="Times New Roman" w:hAnsi="Arial" w:cs="Arial"/>
                <w:sz w:val="20"/>
                <w:szCs w:val="20"/>
                <w:lang w:eastAsia="fr-FR"/>
              </w:rPr>
              <w:t>pour ce qui concerne les riverains</w:t>
            </w:r>
            <w:r w:rsidR="007A3E0B" w:rsidRPr="00D3039C">
              <w:rPr>
                <w:rFonts w:ascii="Arial" w:eastAsia="Times New Roman" w:hAnsi="Arial" w:cs="Arial"/>
                <w:sz w:val="20"/>
                <w:szCs w:val="20"/>
                <w:lang w:eastAsia="fr-FR"/>
              </w:rPr>
              <w:t xml:space="preserve"> </w:t>
            </w:r>
            <w:r w:rsidR="007A3E0B" w:rsidRPr="00D3039C">
              <w:rPr>
                <w:rFonts w:ascii="Arial" w:eastAsia="Times New Roman" w:hAnsi="Arial" w:cs="Arial"/>
                <w:b/>
                <w:sz w:val="20"/>
                <w:szCs w:val="20"/>
                <w:lang w:eastAsia="fr-FR"/>
              </w:rPr>
              <w:t>chez eux</w:t>
            </w:r>
            <w:r w:rsidRPr="00D3039C">
              <w:rPr>
                <w:rFonts w:ascii="Arial" w:eastAsia="Times New Roman" w:hAnsi="Arial" w:cs="Arial"/>
                <w:sz w:val="20"/>
                <w:szCs w:val="20"/>
                <w:lang w:eastAsia="fr-FR"/>
              </w:rPr>
              <w:t>. Cet</w:t>
            </w:r>
            <w:r w:rsidR="002E4C6A" w:rsidRPr="00D3039C">
              <w:rPr>
                <w:rFonts w:ascii="Arial" w:eastAsia="Times New Roman" w:hAnsi="Arial" w:cs="Arial"/>
                <w:sz w:val="20"/>
                <w:szCs w:val="20"/>
                <w:lang w:eastAsia="fr-FR"/>
              </w:rPr>
              <w:t>te combinaison est possible règlementairement et techniquement.</w:t>
            </w: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Nous nous en remettons à la sagesse des différents responsables et décideurs qui sont appelés à se saisir de ce dossier</w:t>
            </w:r>
            <w:r w:rsidR="002E4C6A" w:rsidRPr="00D3039C">
              <w:rPr>
                <w:rFonts w:ascii="Arial" w:eastAsia="Times New Roman" w:hAnsi="Arial" w:cs="Arial"/>
                <w:sz w:val="20"/>
                <w:szCs w:val="20"/>
                <w:lang w:eastAsia="fr-FR"/>
              </w:rPr>
              <w:t>. Il est indispensable que</w:t>
            </w:r>
            <w:r w:rsidRPr="00D3039C">
              <w:rPr>
                <w:rFonts w:ascii="Arial" w:eastAsia="Times New Roman" w:hAnsi="Arial" w:cs="Arial"/>
                <w:sz w:val="20"/>
                <w:szCs w:val="20"/>
                <w:lang w:eastAsia="fr-FR"/>
              </w:rPr>
              <w:t xml:space="preserve"> le prochain arrêté d’homologation prenne bien en compte la totalité des composantes de la </w:t>
            </w:r>
            <w:r w:rsidR="009B6087" w:rsidRPr="00D3039C">
              <w:rPr>
                <w:rFonts w:ascii="Arial" w:eastAsia="Times New Roman" w:hAnsi="Arial" w:cs="Arial"/>
                <w:sz w:val="20"/>
                <w:szCs w:val="20"/>
                <w:lang w:eastAsia="fr-FR"/>
              </w:rPr>
              <w:t>problématique du circuit d’ALBI-LE SEQUESTRE</w:t>
            </w:r>
            <w:r w:rsidR="002E4C6A" w:rsidRPr="00D3039C">
              <w:rPr>
                <w:rFonts w:ascii="Arial" w:eastAsia="Times New Roman" w:hAnsi="Arial" w:cs="Arial"/>
                <w:sz w:val="20"/>
                <w:szCs w:val="20"/>
                <w:lang w:eastAsia="fr-FR"/>
              </w:rPr>
              <w:t xml:space="preserve">. Il s’agit d’un circuit </w:t>
            </w:r>
            <w:r w:rsidRPr="00D3039C">
              <w:rPr>
                <w:rFonts w:ascii="Arial" w:eastAsia="Times New Roman" w:hAnsi="Arial" w:cs="Arial"/>
                <w:sz w:val="20"/>
                <w:szCs w:val="20"/>
                <w:lang w:eastAsia="fr-FR"/>
              </w:rPr>
              <w:t xml:space="preserve">de vitesse situé dans un tissu urbain qui n’a cessé de se développer depuis de nombreuses années, années pendant lesquelles le circuit était </w:t>
            </w:r>
            <w:r w:rsidR="00A2071E" w:rsidRPr="00D3039C">
              <w:rPr>
                <w:rFonts w:ascii="Arial" w:eastAsia="Times New Roman" w:hAnsi="Arial" w:cs="Arial"/>
                <w:sz w:val="20"/>
                <w:szCs w:val="20"/>
                <w:lang w:eastAsia="fr-FR"/>
              </w:rPr>
              <w:t xml:space="preserve">relativement </w:t>
            </w:r>
            <w:r w:rsidRPr="00D3039C">
              <w:rPr>
                <w:rFonts w:ascii="Arial" w:eastAsia="Times New Roman" w:hAnsi="Arial" w:cs="Arial"/>
                <w:sz w:val="20"/>
                <w:szCs w:val="20"/>
                <w:lang w:eastAsia="fr-FR"/>
              </w:rPr>
              <w:t>peu actif et était présenté comme tel de manière définitive, dans un tissu urbain qui va encore se développer.</w:t>
            </w:r>
          </w:p>
          <w:p w:rsidR="00C87DF9" w:rsidRPr="00D3039C" w:rsidRDefault="00C87DF9" w:rsidP="008F02D0">
            <w:pPr>
              <w:spacing w:after="0" w:line="240" w:lineRule="auto"/>
              <w:ind w:right="142"/>
              <w:jc w:val="both"/>
              <w:rPr>
                <w:rFonts w:ascii="Arial" w:eastAsia="Times New Roman" w:hAnsi="Arial" w:cs="Arial"/>
                <w:sz w:val="20"/>
                <w:szCs w:val="20"/>
                <w:lang w:eastAsia="fr-FR"/>
              </w:rPr>
            </w:pPr>
          </w:p>
          <w:p w:rsidR="00C87DF9" w:rsidRPr="00D3039C" w:rsidRDefault="00C87DF9" w:rsidP="00C87DF9">
            <w:pPr>
              <w:pStyle w:val="Paragraphedeliste"/>
              <w:numPr>
                <w:ilvl w:val="0"/>
                <w:numId w:val="3"/>
              </w:num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 (pour</w:t>
            </w:r>
            <w:r w:rsidR="002E4C6A" w:rsidRPr="00D3039C">
              <w:rPr>
                <w:rFonts w:ascii="Arial" w:eastAsia="Times New Roman" w:hAnsi="Arial" w:cs="Arial"/>
                <w:sz w:val="20"/>
                <w:szCs w:val="20"/>
                <w:lang w:eastAsia="fr-FR"/>
              </w:rPr>
              <w:t> :</w:t>
            </w:r>
            <w:r w:rsidRPr="00D3039C">
              <w:rPr>
                <w:rFonts w:ascii="Arial" w:eastAsia="Times New Roman" w:hAnsi="Arial" w:cs="Arial"/>
                <w:sz w:val="20"/>
                <w:szCs w:val="20"/>
                <w:lang w:eastAsia="fr-FR"/>
              </w:rPr>
              <w:t xml:space="preserve"> Préfet, Maire)</w:t>
            </w:r>
          </w:p>
          <w:p w:rsidR="00C87DF9" w:rsidRPr="00D3039C" w:rsidRDefault="00C87DF9" w:rsidP="00C87DF9">
            <w:pPr>
              <w:pStyle w:val="Paragraphedeliste"/>
              <w:spacing w:after="0" w:line="240" w:lineRule="auto"/>
              <w:ind w:right="142"/>
              <w:jc w:val="both"/>
              <w:rPr>
                <w:rFonts w:ascii="Arial" w:eastAsia="Times New Roman" w:hAnsi="Arial" w:cs="Arial"/>
                <w:sz w:val="20"/>
                <w:szCs w:val="20"/>
                <w:lang w:eastAsia="fr-FR"/>
              </w:rPr>
            </w:pPr>
          </w:p>
          <w:p w:rsidR="00C87DF9" w:rsidRPr="00D3039C" w:rsidRDefault="00C87DF9"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Je vous d’agréer, M., l’expression de ma considération distinguée.</w:t>
            </w:r>
          </w:p>
          <w:p w:rsidR="00C87DF9" w:rsidRPr="00D3039C" w:rsidRDefault="00C87DF9" w:rsidP="008F02D0">
            <w:pPr>
              <w:spacing w:after="0" w:line="240" w:lineRule="auto"/>
              <w:ind w:right="142"/>
              <w:jc w:val="both"/>
              <w:rPr>
                <w:rFonts w:ascii="Arial" w:eastAsia="Times New Roman" w:hAnsi="Arial" w:cs="Arial"/>
                <w:sz w:val="20"/>
                <w:szCs w:val="20"/>
                <w:lang w:eastAsia="fr-FR"/>
              </w:rPr>
            </w:pPr>
          </w:p>
          <w:p w:rsidR="00C87DF9" w:rsidRPr="00D3039C" w:rsidRDefault="00C87DF9" w:rsidP="008F02D0">
            <w:pPr>
              <w:spacing w:after="0" w:line="240" w:lineRule="auto"/>
              <w:ind w:right="142"/>
              <w:jc w:val="both"/>
              <w:rPr>
                <w:rFonts w:ascii="Arial" w:eastAsia="Times New Roman" w:hAnsi="Arial" w:cs="Arial"/>
                <w:sz w:val="20"/>
                <w:szCs w:val="20"/>
                <w:lang w:eastAsia="fr-FR"/>
              </w:rPr>
            </w:pPr>
          </w:p>
          <w:p w:rsidR="008F02D0" w:rsidRPr="00D3039C" w:rsidRDefault="00C87DF9" w:rsidP="00C87DF9">
            <w:pPr>
              <w:pStyle w:val="Paragraphedeliste"/>
              <w:numPr>
                <w:ilvl w:val="0"/>
                <w:numId w:val="3"/>
              </w:num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Nous souhaitons que nos préoccupations soient entendues et nos observations écouées. Nous sollicitons une entrevue au cours de laquelle nous souhaitons vous exposer notre point de vue de manière plus précise.</w:t>
            </w:r>
          </w:p>
          <w:p w:rsidR="00C87DF9" w:rsidRPr="00D3039C" w:rsidRDefault="00C87DF9" w:rsidP="00C87DF9">
            <w:pPr>
              <w:pStyle w:val="Paragraphedeliste"/>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p>
          <w:p w:rsidR="008F02D0" w:rsidRPr="00D3039C" w:rsidRDefault="008F02D0" w:rsidP="008F02D0">
            <w:pPr>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  </w:t>
            </w:r>
          </w:p>
          <w:p w:rsidR="008F02D0" w:rsidRPr="00D3039C" w:rsidRDefault="008F02D0" w:rsidP="008F02D0">
            <w:pPr>
              <w:jc w:val="both"/>
              <w:rPr>
                <w:rFonts w:ascii="Arial" w:hAnsi="Arial" w:cs="Arial"/>
                <w:sz w:val="20"/>
                <w:szCs w:val="20"/>
              </w:rPr>
            </w:pPr>
            <w:r w:rsidRPr="00D3039C">
              <w:rPr>
                <w:rFonts w:ascii="Arial" w:eastAsia="Times New Roman" w:hAnsi="Arial" w:cs="Arial"/>
                <w:sz w:val="20"/>
                <w:szCs w:val="20"/>
                <w:lang w:eastAsia="fr-FR"/>
              </w:rPr>
              <w:t>                                                                                                                                                                                                      </w:t>
            </w:r>
          </w:p>
          <w:p w:rsidR="008F02D0" w:rsidRPr="00D3039C" w:rsidRDefault="008F02D0" w:rsidP="00813152">
            <w:pPr>
              <w:tabs>
                <w:tab w:val="left" w:pos="9356"/>
              </w:tabs>
              <w:spacing w:after="0" w:line="240" w:lineRule="auto"/>
              <w:ind w:right="142"/>
              <w:jc w:val="both"/>
              <w:rPr>
                <w:rFonts w:ascii="Arial" w:eastAsia="Times New Roman" w:hAnsi="Arial" w:cs="Arial"/>
                <w:sz w:val="20"/>
                <w:szCs w:val="20"/>
                <w:lang w:eastAsia="fr-FR"/>
              </w:rPr>
            </w:pPr>
          </w:p>
          <w:p w:rsidR="008F02D0" w:rsidRPr="00D3039C" w:rsidRDefault="008F02D0" w:rsidP="00813152">
            <w:pPr>
              <w:tabs>
                <w:tab w:val="left" w:pos="9356"/>
              </w:tabs>
              <w:spacing w:after="0" w:line="240" w:lineRule="auto"/>
              <w:ind w:right="142"/>
              <w:jc w:val="both"/>
              <w:rPr>
                <w:rFonts w:ascii="Arial" w:eastAsia="Times New Roman" w:hAnsi="Arial" w:cs="Arial"/>
                <w:sz w:val="20"/>
                <w:szCs w:val="20"/>
                <w:lang w:eastAsia="fr-FR"/>
              </w:rPr>
            </w:pPr>
          </w:p>
          <w:p w:rsidR="008F02D0" w:rsidRPr="00D3039C" w:rsidRDefault="008F02D0" w:rsidP="00813152">
            <w:pPr>
              <w:tabs>
                <w:tab w:val="left" w:pos="9356"/>
              </w:tabs>
              <w:spacing w:after="0" w:line="240" w:lineRule="auto"/>
              <w:ind w:right="142"/>
              <w:jc w:val="both"/>
              <w:rPr>
                <w:rFonts w:ascii="Arial" w:eastAsia="Times New Roman" w:hAnsi="Arial" w:cs="Arial"/>
                <w:sz w:val="20"/>
                <w:szCs w:val="20"/>
                <w:lang w:eastAsia="fr-FR"/>
              </w:rPr>
            </w:pPr>
          </w:p>
          <w:p w:rsidR="000E6ECD" w:rsidRPr="00D3039C" w:rsidRDefault="00904456"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A</w:t>
            </w:r>
            <w:r w:rsidR="00813152" w:rsidRPr="00D3039C">
              <w:rPr>
                <w:rFonts w:ascii="Arial" w:eastAsia="Times New Roman" w:hAnsi="Arial" w:cs="Arial"/>
                <w:sz w:val="20"/>
                <w:szCs w:val="20"/>
                <w:lang w:eastAsia="fr-FR"/>
              </w:rPr>
              <w:t>insi que d</w:t>
            </w:r>
            <w:r w:rsidR="000E6ECD" w:rsidRPr="00D3039C">
              <w:rPr>
                <w:rFonts w:ascii="Arial" w:eastAsia="Times New Roman" w:hAnsi="Arial" w:cs="Arial"/>
                <w:sz w:val="20"/>
                <w:szCs w:val="20"/>
                <w:lang w:eastAsia="fr-FR"/>
              </w:rPr>
              <w:t>es conventions successives ont été signées entre les diverses parties prenantes afin de contenir le nombre de journées bruyantes et les horaires de roulage autorisés.</w:t>
            </w:r>
          </w:p>
          <w:p w:rsidR="000E6ECD" w:rsidRPr="00D3039C" w:rsidRDefault="000E6ECD" w:rsidP="00813152">
            <w:pPr>
              <w:tabs>
                <w:tab w:val="left" w:pos="9356"/>
              </w:tabs>
              <w:spacing w:after="0" w:line="240" w:lineRule="auto"/>
              <w:ind w:left="756" w:right="142"/>
              <w:jc w:val="both"/>
              <w:rPr>
                <w:rFonts w:ascii="Arial" w:eastAsia="Times New Roman" w:hAnsi="Arial" w:cs="Arial"/>
                <w:sz w:val="20"/>
                <w:szCs w:val="20"/>
                <w:lang w:eastAsia="fr-FR"/>
              </w:rPr>
            </w:pPr>
          </w:p>
          <w:p w:rsidR="000E6ECD"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La dernière convention en vigueur prévoyait </w:t>
            </w:r>
            <w:r w:rsidR="00904456" w:rsidRPr="00D3039C">
              <w:rPr>
                <w:rFonts w:ascii="Arial" w:eastAsia="Times New Roman" w:hAnsi="Arial" w:cs="Arial"/>
                <w:sz w:val="20"/>
                <w:szCs w:val="20"/>
                <w:lang w:eastAsia="fr-FR"/>
              </w:rPr>
              <w:t xml:space="preserve">au maximum par année </w:t>
            </w:r>
            <w:r w:rsidRPr="00D3039C">
              <w:rPr>
                <w:rFonts w:ascii="Arial" w:eastAsia="Times New Roman" w:hAnsi="Arial" w:cs="Arial"/>
                <w:sz w:val="20"/>
                <w:szCs w:val="20"/>
                <w:lang w:eastAsia="fr-FR"/>
              </w:rPr>
              <w:t>douze « journées bruyantes »</w:t>
            </w:r>
            <w:r w:rsidR="00B83B51" w:rsidRPr="00D3039C">
              <w:rPr>
                <w:rFonts w:ascii="Arial" w:eastAsia="Times New Roman" w:hAnsi="Arial" w:cs="Arial"/>
                <w:sz w:val="20"/>
                <w:szCs w:val="20"/>
                <w:lang w:eastAsia="fr-FR"/>
              </w:rPr>
              <w:t xml:space="preserve"> (c’est-à-dire au-delà des normes RTS, soit au-dessus de 95 décibels constatés sur le circuit)</w:t>
            </w:r>
            <w:r w:rsidRPr="00D3039C">
              <w:rPr>
                <w:rFonts w:ascii="Arial" w:eastAsia="Times New Roman" w:hAnsi="Arial" w:cs="Arial"/>
                <w:sz w:val="20"/>
                <w:szCs w:val="20"/>
                <w:lang w:eastAsia="fr-FR"/>
              </w:rPr>
              <w:t>. Pendant ces journées, le circuit devait être  activé de 8h30 à 18h30, avec un arrêt  de une heure trente entre 12h et 14h.</w:t>
            </w:r>
          </w:p>
          <w:p w:rsidR="0065306D" w:rsidRPr="00D3039C" w:rsidRDefault="0065306D" w:rsidP="00813152">
            <w:pPr>
              <w:tabs>
                <w:tab w:val="left" w:pos="9356"/>
              </w:tabs>
              <w:spacing w:after="0" w:line="240" w:lineRule="auto"/>
              <w:ind w:right="142"/>
              <w:jc w:val="both"/>
              <w:rPr>
                <w:rFonts w:ascii="Arial" w:eastAsia="Times New Roman" w:hAnsi="Arial" w:cs="Arial"/>
                <w:sz w:val="20"/>
                <w:szCs w:val="20"/>
                <w:lang w:eastAsia="fr-FR"/>
              </w:rPr>
            </w:pPr>
          </w:p>
          <w:p w:rsidR="0065306D" w:rsidRPr="00D3039C" w:rsidRDefault="0065306D"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Ces douze journées correspondaient en fait à l’organisation des compétitions</w:t>
            </w:r>
            <w:r w:rsidR="00904456" w:rsidRPr="00D3039C">
              <w:rPr>
                <w:rFonts w:ascii="Arial" w:eastAsia="Times New Roman" w:hAnsi="Arial" w:cs="Arial"/>
                <w:sz w:val="20"/>
                <w:szCs w:val="20"/>
                <w:lang w:eastAsia="fr-FR"/>
              </w:rPr>
              <w:t xml:space="preserve"> dont le nombre restait limité et était accepté par les riverains.</w:t>
            </w:r>
          </w:p>
          <w:p w:rsidR="000E6ECD" w:rsidRPr="00D3039C" w:rsidRDefault="000E6ECD" w:rsidP="00813152">
            <w:pPr>
              <w:tabs>
                <w:tab w:val="left" w:pos="9356"/>
              </w:tabs>
              <w:spacing w:after="0" w:line="240" w:lineRule="auto"/>
              <w:ind w:left="756" w:right="142"/>
              <w:jc w:val="both"/>
              <w:rPr>
                <w:rFonts w:ascii="Arial" w:eastAsia="Times New Roman" w:hAnsi="Arial" w:cs="Arial"/>
                <w:sz w:val="20"/>
                <w:szCs w:val="20"/>
                <w:lang w:eastAsia="fr-FR"/>
              </w:rPr>
            </w:pPr>
          </w:p>
          <w:p w:rsidR="000E6ECD"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Il est à noter que le contenu de l’arrêté d’homologation était plutôt moins favorable à la tranquillité des rive</w:t>
            </w:r>
            <w:r w:rsidR="00904456" w:rsidRPr="00D3039C">
              <w:rPr>
                <w:rFonts w:ascii="Arial" w:eastAsia="Times New Roman" w:hAnsi="Arial" w:cs="Arial"/>
                <w:sz w:val="20"/>
                <w:szCs w:val="20"/>
                <w:lang w:eastAsia="fr-FR"/>
              </w:rPr>
              <w:t>rains que la convention, cet arrêté étant</w:t>
            </w:r>
            <w:r w:rsidRPr="00D3039C">
              <w:rPr>
                <w:rFonts w:ascii="Arial" w:eastAsia="Times New Roman" w:hAnsi="Arial" w:cs="Arial"/>
                <w:sz w:val="20"/>
                <w:szCs w:val="20"/>
                <w:lang w:eastAsia="fr-FR"/>
              </w:rPr>
              <w:t xml:space="preserve"> également moins favorable que beaucoup d’autres concernant des circuits pourtant moins </w:t>
            </w:r>
            <w:r w:rsidR="00904456" w:rsidRPr="00D3039C">
              <w:rPr>
                <w:rFonts w:ascii="Arial" w:eastAsia="Times New Roman" w:hAnsi="Arial" w:cs="Arial"/>
                <w:sz w:val="20"/>
                <w:szCs w:val="20"/>
                <w:lang w:eastAsia="fr-FR"/>
              </w:rPr>
              <w:t>intriqués au sein d’</w:t>
            </w:r>
            <w:r w:rsidRPr="00D3039C">
              <w:rPr>
                <w:rFonts w:ascii="Arial" w:eastAsia="Times New Roman" w:hAnsi="Arial" w:cs="Arial"/>
                <w:sz w:val="20"/>
                <w:szCs w:val="20"/>
                <w:lang w:eastAsia="fr-FR"/>
              </w:rPr>
              <w:t>un milieu urbain.</w:t>
            </w:r>
          </w:p>
          <w:p w:rsidR="000E6ECD" w:rsidRPr="00D3039C" w:rsidRDefault="000E6ECD" w:rsidP="00813152">
            <w:pPr>
              <w:tabs>
                <w:tab w:val="left" w:pos="9356"/>
              </w:tabs>
              <w:spacing w:after="0" w:line="240" w:lineRule="auto"/>
              <w:ind w:left="756" w:right="142"/>
              <w:jc w:val="both"/>
              <w:rPr>
                <w:rFonts w:ascii="Arial" w:eastAsia="Times New Roman" w:hAnsi="Arial" w:cs="Arial"/>
                <w:sz w:val="20"/>
                <w:szCs w:val="20"/>
                <w:lang w:eastAsia="fr-FR"/>
              </w:rPr>
            </w:pPr>
          </w:p>
          <w:p w:rsidR="000A094F"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Il est également à noter que dans les considérations d’une convention passée en 1998, il était clairement stipulé que le tissu urbain environnant ne permettait pas d’envisager que le circuit puisse devenir permanent. </w:t>
            </w:r>
          </w:p>
          <w:p w:rsidR="000A094F" w:rsidRPr="00D3039C" w:rsidRDefault="000A094F" w:rsidP="00813152">
            <w:pPr>
              <w:tabs>
                <w:tab w:val="left" w:pos="9356"/>
              </w:tabs>
              <w:spacing w:after="0" w:line="240" w:lineRule="auto"/>
              <w:ind w:right="142"/>
              <w:jc w:val="both"/>
              <w:rPr>
                <w:rFonts w:ascii="Arial" w:eastAsia="Times New Roman" w:hAnsi="Arial" w:cs="Arial"/>
                <w:sz w:val="20"/>
                <w:szCs w:val="20"/>
                <w:lang w:eastAsia="fr-FR"/>
              </w:rPr>
            </w:pPr>
          </w:p>
          <w:p w:rsidR="000E6ECD" w:rsidRPr="00D3039C" w:rsidRDefault="000A094F"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La</w:t>
            </w:r>
            <w:r w:rsidR="0065306D" w:rsidRPr="00D3039C">
              <w:rPr>
                <w:rFonts w:ascii="Arial" w:eastAsia="Times New Roman" w:hAnsi="Arial" w:cs="Arial"/>
                <w:sz w:val="20"/>
                <w:szCs w:val="20"/>
                <w:lang w:eastAsia="fr-FR"/>
              </w:rPr>
              <w:t xml:space="preserve"> dernière</w:t>
            </w:r>
            <w:r w:rsidR="000E6ECD" w:rsidRPr="00D3039C">
              <w:rPr>
                <w:rFonts w:ascii="Arial" w:eastAsia="Times New Roman" w:hAnsi="Arial" w:cs="Arial"/>
                <w:sz w:val="20"/>
                <w:szCs w:val="20"/>
                <w:lang w:eastAsia="fr-FR"/>
              </w:rPr>
              <w:t xml:space="preserve"> convention a pris fin en 2013. Toutefois Madame La Préfète du Tarn a </w:t>
            </w:r>
            <w:r w:rsidR="0065306D" w:rsidRPr="00D3039C">
              <w:rPr>
                <w:rFonts w:ascii="Arial" w:eastAsia="Times New Roman" w:hAnsi="Arial" w:cs="Arial"/>
                <w:sz w:val="20"/>
                <w:szCs w:val="20"/>
                <w:lang w:eastAsia="fr-FR"/>
              </w:rPr>
              <w:t>publié en août 2013</w:t>
            </w:r>
            <w:r w:rsidR="000E6ECD" w:rsidRPr="00D3039C">
              <w:rPr>
                <w:rFonts w:ascii="Arial" w:eastAsia="Times New Roman" w:hAnsi="Arial" w:cs="Arial"/>
                <w:sz w:val="20"/>
                <w:szCs w:val="20"/>
                <w:lang w:eastAsia="fr-FR"/>
              </w:rPr>
              <w:t xml:space="preserve"> un arrêté encadrant l'utilisation du circuit automobile en faisant référence à l'ancienne convention </w:t>
            </w:r>
            <w:r w:rsidR="006F6358" w:rsidRPr="00D3039C">
              <w:rPr>
                <w:rFonts w:ascii="Arial" w:eastAsia="Times New Roman" w:hAnsi="Arial" w:cs="Arial"/>
                <w:sz w:val="20"/>
                <w:szCs w:val="20"/>
                <w:lang w:eastAsia="fr-FR"/>
              </w:rPr>
              <w:t>en</w:t>
            </w:r>
            <w:r w:rsidR="000E6ECD" w:rsidRPr="00D3039C">
              <w:rPr>
                <w:rFonts w:ascii="Arial" w:eastAsia="Times New Roman" w:hAnsi="Arial" w:cs="Arial"/>
                <w:sz w:val="20"/>
                <w:szCs w:val="20"/>
                <w:lang w:eastAsia="fr-FR"/>
              </w:rPr>
              <w:t xml:space="preserve"> limitant l'activité </w:t>
            </w:r>
            <w:r w:rsidR="0065306D" w:rsidRPr="00D3039C">
              <w:rPr>
                <w:rFonts w:ascii="Arial" w:eastAsia="Times New Roman" w:hAnsi="Arial" w:cs="Arial"/>
                <w:sz w:val="20"/>
                <w:szCs w:val="20"/>
                <w:lang w:eastAsia="fr-FR"/>
              </w:rPr>
              <w:t xml:space="preserve">très bruyante </w:t>
            </w:r>
            <w:r w:rsidR="000E6ECD" w:rsidRPr="00D3039C">
              <w:rPr>
                <w:rFonts w:ascii="Arial" w:eastAsia="Times New Roman" w:hAnsi="Arial" w:cs="Arial"/>
                <w:sz w:val="20"/>
                <w:szCs w:val="20"/>
                <w:lang w:eastAsia="fr-FR"/>
              </w:rPr>
              <w:t xml:space="preserve">à 12 journées bruyantes par an. </w:t>
            </w:r>
          </w:p>
          <w:p w:rsidR="00DD79F7" w:rsidRPr="00D3039C" w:rsidRDefault="00DD79F7" w:rsidP="00813152">
            <w:pPr>
              <w:tabs>
                <w:tab w:val="left" w:pos="9356"/>
              </w:tabs>
              <w:spacing w:after="0" w:line="240" w:lineRule="auto"/>
              <w:ind w:right="142"/>
              <w:jc w:val="both"/>
              <w:rPr>
                <w:rFonts w:ascii="Arial" w:eastAsia="Times New Roman" w:hAnsi="Arial" w:cs="Arial"/>
                <w:sz w:val="20"/>
                <w:szCs w:val="20"/>
                <w:lang w:eastAsia="fr-FR"/>
              </w:rPr>
            </w:pPr>
          </w:p>
          <w:p w:rsidR="00B76E0A" w:rsidRPr="00D3039C" w:rsidRDefault="00DD79F7"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Quoi qu’il en soit la réglementation actuelle n’est pas très favorable aux riverains puisque les normes du code de la Santé Publique ne s</w:t>
            </w:r>
            <w:r w:rsidR="00B76E0A" w:rsidRPr="00D3039C">
              <w:rPr>
                <w:rFonts w:ascii="Arial" w:eastAsia="Times New Roman" w:hAnsi="Arial" w:cs="Arial"/>
                <w:sz w:val="20"/>
                <w:szCs w:val="20"/>
                <w:lang w:eastAsia="fr-FR"/>
              </w:rPr>
              <w:t xml:space="preserve">’appliquent pas aux circuits : </w:t>
            </w:r>
            <w:r w:rsidRPr="00D3039C">
              <w:rPr>
                <w:rFonts w:ascii="Arial" w:eastAsia="Times New Roman" w:hAnsi="Arial" w:cs="Arial"/>
                <w:sz w:val="20"/>
                <w:szCs w:val="20"/>
                <w:lang w:eastAsia="fr-FR"/>
              </w:rPr>
              <w:t xml:space="preserve">ce sont les règles RTS, édictées par les fédérations sportives, qui font foi. Or les fédérations sportives ne cherchent pas à garantir l’intérêt général, mais </w:t>
            </w:r>
            <w:r w:rsidR="00B76E0A" w:rsidRPr="00D3039C">
              <w:rPr>
                <w:rFonts w:ascii="Arial" w:eastAsia="Times New Roman" w:hAnsi="Arial" w:cs="Arial"/>
                <w:sz w:val="20"/>
                <w:szCs w:val="20"/>
                <w:lang w:eastAsia="fr-FR"/>
              </w:rPr>
              <w:t>essentiellement l’</w:t>
            </w:r>
            <w:r w:rsidRPr="00D3039C">
              <w:rPr>
                <w:rFonts w:ascii="Arial" w:eastAsia="Times New Roman" w:hAnsi="Arial" w:cs="Arial"/>
                <w:sz w:val="20"/>
                <w:szCs w:val="20"/>
                <w:lang w:eastAsia="fr-FR"/>
              </w:rPr>
              <w:t>intérêt de leurs activités. C’est pourquoi le ministère de l’Intérieur est appelé à contextualiser l’application de ces RTS grâce aux arrêtés d’homologation pris pour chaque circuit.</w:t>
            </w:r>
            <w:r w:rsidR="0065306D" w:rsidRPr="00D3039C">
              <w:rPr>
                <w:rFonts w:ascii="Arial" w:eastAsia="Times New Roman" w:hAnsi="Arial" w:cs="Arial"/>
                <w:sz w:val="20"/>
                <w:szCs w:val="20"/>
                <w:lang w:eastAsia="fr-FR"/>
              </w:rPr>
              <w:t xml:space="preserve"> </w:t>
            </w:r>
          </w:p>
          <w:p w:rsidR="00B76E0A" w:rsidRPr="00D3039C" w:rsidRDefault="00B76E0A" w:rsidP="00813152">
            <w:pPr>
              <w:tabs>
                <w:tab w:val="left" w:pos="9356"/>
              </w:tabs>
              <w:spacing w:after="0" w:line="240" w:lineRule="auto"/>
              <w:ind w:right="142"/>
              <w:jc w:val="both"/>
              <w:rPr>
                <w:rFonts w:ascii="Arial" w:eastAsia="Times New Roman" w:hAnsi="Arial" w:cs="Arial"/>
                <w:sz w:val="20"/>
                <w:szCs w:val="20"/>
                <w:lang w:eastAsia="fr-FR"/>
              </w:rPr>
            </w:pPr>
          </w:p>
          <w:p w:rsidR="00DD79F7" w:rsidRPr="00D3039C" w:rsidRDefault="00B76E0A"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Dans le cadre de l’arrêté d’homologation actuel il</w:t>
            </w:r>
            <w:r w:rsidR="0065306D" w:rsidRPr="00D3039C">
              <w:rPr>
                <w:rFonts w:ascii="Arial" w:eastAsia="Times New Roman" w:hAnsi="Arial" w:cs="Arial"/>
                <w:sz w:val="20"/>
                <w:szCs w:val="20"/>
                <w:lang w:eastAsia="fr-FR"/>
              </w:rPr>
              <w:t xml:space="preserve"> est possible de faire sur ce circuit chaque jour de l’année des activités générant 95 décibels par véhicule. Fort heureusement cette situation ne s’est jamais produite, même si au cours des dernières années le gestionnaire </w:t>
            </w:r>
            <w:proofErr w:type="gramStart"/>
            <w:r w:rsidR="0065306D" w:rsidRPr="00D3039C">
              <w:rPr>
                <w:rFonts w:ascii="Arial" w:eastAsia="Times New Roman" w:hAnsi="Arial" w:cs="Arial"/>
                <w:sz w:val="20"/>
                <w:szCs w:val="20"/>
                <w:lang w:eastAsia="fr-FR"/>
              </w:rPr>
              <w:t>cherchait</w:t>
            </w:r>
            <w:proofErr w:type="gramEnd"/>
            <w:r w:rsidR="0065306D" w:rsidRPr="00D3039C">
              <w:rPr>
                <w:rFonts w:ascii="Arial" w:eastAsia="Times New Roman" w:hAnsi="Arial" w:cs="Arial"/>
                <w:sz w:val="20"/>
                <w:szCs w:val="20"/>
                <w:lang w:eastAsia="fr-FR"/>
              </w:rPr>
              <w:t xml:space="preserve"> à multiplier les animations (portes ouvertes, roulage, etc.).</w:t>
            </w:r>
          </w:p>
          <w:p w:rsidR="0002614F" w:rsidRPr="00D3039C" w:rsidRDefault="0002614F" w:rsidP="00813152">
            <w:pPr>
              <w:tabs>
                <w:tab w:val="left" w:pos="9356"/>
              </w:tabs>
              <w:spacing w:after="0" w:line="240" w:lineRule="auto"/>
              <w:ind w:right="142"/>
              <w:jc w:val="both"/>
              <w:rPr>
                <w:rFonts w:ascii="Arial" w:eastAsia="Times New Roman" w:hAnsi="Arial" w:cs="Arial"/>
                <w:sz w:val="20"/>
                <w:szCs w:val="20"/>
                <w:lang w:eastAsia="fr-FR"/>
              </w:rPr>
            </w:pPr>
          </w:p>
          <w:p w:rsidR="0002614F" w:rsidRPr="00D3039C" w:rsidRDefault="0002614F"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En </w:t>
            </w:r>
            <w:r w:rsidR="0065306D" w:rsidRPr="00D3039C">
              <w:rPr>
                <w:rFonts w:ascii="Arial" w:eastAsia="Times New Roman" w:hAnsi="Arial" w:cs="Arial"/>
                <w:sz w:val="20"/>
                <w:szCs w:val="20"/>
                <w:lang w:eastAsia="fr-FR"/>
              </w:rPr>
              <w:t xml:space="preserve">tout état de cause, en </w:t>
            </w:r>
            <w:r w:rsidRPr="00D3039C">
              <w:rPr>
                <w:rFonts w:ascii="Arial" w:eastAsia="Times New Roman" w:hAnsi="Arial" w:cs="Arial"/>
                <w:sz w:val="20"/>
                <w:szCs w:val="20"/>
                <w:lang w:eastAsia="fr-FR"/>
              </w:rPr>
              <w:t>juillet 2014 il était mis fin aux activités de l’association gestionnaire placée en liquidation judiciaire.</w:t>
            </w:r>
          </w:p>
          <w:p w:rsidR="0002614F" w:rsidRPr="00D3039C" w:rsidRDefault="0002614F" w:rsidP="00813152">
            <w:pPr>
              <w:tabs>
                <w:tab w:val="left" w:pos="9356"/>
              </w:tabs>
              <w:spacing w:after="0" w:line="240" w:lineRule="auto"/>
              <w:ind w:right="142"/>
              <w:jc w:val="both"/>
              <w:rPr>
                <w:rFonts w:ascii="Arial" w:eastAsia="Times New Roman" w:hAnsi="Arial" w:cs="Arial"/>
                <w:sz w:val="20"/>
                <w:szCs w:val="20"/>
                <w:lang w:eastAsia="fr-FR"/>
              </w:rPr>
            </w:pPr>
          </w:p>
          <w:p w:rsidR="0002614F" w:rsidRPr="00D3039C" w:rsidRDefault="0002614F"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La mairie propriétaire a </w:t>
            </w:r>
            <w:r w:rsidR="00B76E0A" w:rsidRPr="00D3039C">
              <w:rPr>
                <w:rFonts w:ascii="Arial" w:eastAsia="Times New Roman" w:hAnsi="Arial" w:cs="Arial"/>
                <w:sz w:val="20"/>
                <w:szCs w:val="20"/>
                <w:lang w:eastAsia="fr-FR"/>
              </w:rPr>
              <w:t xml:space="preserve">dès lors </w:t>
            </w:r>
            <w:r w:rsidRPr="00D3039C">
              <w:rPr>
                <w:rFonts w:ascii="Arial" w:eastAsia="Times New Roman" w:hAnsi="Arial" w:cs="Arial"/>
                <w:sz w:val="20"/>
                <w:szCs w:val="20"/>
                <w:lang w:eastAsia="fr-FR"/>
              </w:rPr>
              <w:t>souhaité que</w:t>
            </w:r>
            <w:r w:rsidR="0065306D" w:rsidRPr="00D3039C">
              <w:rPr>
                <w:rFonts w:ascii="Arial" w:eastAsia="Times New Roman" w:hAnsi="Arial" w:cs="Arial"/>
                <w:sz w:val="20"/>
                <w:szCs w:val="20"/>
                <w:lang w:eastAsia="fr-FR"/>
              </w:rPr>
              <w:t>,</w:t>
            </w:r>
            <w:r w:rsidRPr="00D3039C">
              <w:rPr>
                <w:rFonts w:ascii="Arial" w:eastAsia="Times New Roman" w:hAnsi="Arial" w:cs="Arial"/>
                <w:sz w:val="20"/>
                <w:szCs w:val="20"/>
                <w:lang w:eastAsia="fr-FR"/>
              </w:rPr>
              <w:t xml:space="preserve"> pour l’avenir</w:t>
            </w:r>
            <w:r w:rsidR="0065306D" w:rsidRPr="00D3039C">
              <w:rPr>
                <w:rFonts w:ascii="Arial" w:eastAsia="Times New Roman" w:hAnsi="Arial" w:cs="Arial"/>
                <w:sz w:val="20"/>
                <w:szCs w:val="20"/>
                <w:lang w:eastAsia="fr-FR"/>
              </w:rPr>
              <w:t>,</w:t>
            </w:r>
            <w:r w:rsidRPr="00D3039C">
              <w:rPr>
                <w:rFonts w:ascii="Arial" w:eastAsia="Times New Roman" w:hAnsi="Arial" w:cs="Arial"/>
                <w:sz w:val="20"/>
                <w:szCs w:val="20"/>
                <w:lang w:eastAsia="fr-FR"/>
              </w:rPr>
              <w:t xml:space="preserve"> la gestion de ce circuit soit </w:t>
            </w:r>
            <w:r w:rsidR="00DD79F7" w:rsidRPr="00D3039C">
              <w:rPr>
                <w:rFonts w:ascii="Arial" w:eastAsia="Times New Roman" w:hAnsi="Arial" w:cs="Arial"/>
                <w:sz w:val="20"/>
                <w:szCs w:val="20"/>
                <w:lang w:eastAsia="fr-FR"/>
              </w:rPr>
              <w:t>effectuée</w:t>
            </w:r>
            <w:r w:rsidRPr="00D3039C">
              <w:rPr>
                <w:rFonts w:ascii="Arial" w:eastAsia="Times New Roman" w:hAnsi="Arial" w:cs="Arial"/>
                <w:sz w:val="20"/>
                <w:szCs w:val="20"/>
                <w:lang w:eastAsia="fr-FR"/>
              </w:rPr>
              <w:t xml:space="preserve"> dans le cadre d’une DSP</w:t>
            </w:r>
            <w:r w:rsidR="0065306D" w:rsidRPr="00D3039C">
              <w:rPr>
                <w:rFonts w:ascii="Arial" w:eastAsia="Times New Roman" w:hAnsi="Arial" w:cs="Arial"/>
                <w:sz w:val="20"/>
                <w:szCs w:val="20"/>
                <w:lang w:eastAsia="fr-FR"/>
              </w:rPr>
              <w:t xml:space="preserve"> sous la forme d’une concession afin de ne plus être contrainte d’intervenir financièrement.</w:t>
            </w:r>
          </w:p>
          <w:p w:rsidR="0002614F" w:rsidRPr="00D3039C" w:rsidRDefault="0002614F" w:rsidP="00813152">
            <w:pPr>
              <w:tabs>
                <w:tab w:val="left" w:pos="9356"/>
              </w:tabs>
              <w:spacing w:after="0" w:line="240" w:lineRule="auto"/>
              <w:ind w:right="142"/>
              <w:jc w:val="both"/>
              <w:rPr>
                <w:rFonts w:ascii="Arial" w:eastAsia="Times New Roman" w:hAnsi="Arial" w:cs="Arial"/>
                <w:sz w:val="20"/>
                <w:szCs w:val="20"/>
                <w:lang w:eastAsia="fr-FR"/>
              </w:rPr>
            </w:pPr>
          </w:p>
          <w:p w:rsidR="0002614F" w:rsidRPr="00D3039C" w:rsidRDefault="0002614F"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Un appel d’offre a été lancé et le 27 avril le Conseil municipal a délibéré sur le principe de passer un contrat de cette nature avec un </w:t>
            </w:r>
            <w:r w:rsidR="00DD79F7" w:rsidRPr="00D3039C">
              <w:rPr>
                <w:rFonts w:ascii="Arial" w:eastAsia="Times New Roman" w:hAnsi="Arial" w:cs="Arial"/>
                <w:sz w:val="20"/>
                <w:szCs w:val="20"/>
                <w:lang w:eastAsia="fr-FR"/>
              </w:rPr>
              <w:t>entrepreneur</w:t>
            </w:r>
            <w:r w:rsidRPr="00D3039C">
              <w:rPr>
                <w:rFonts w:ascii="Arial" w:eastAsia="Times New Roman" w:hAnsi="Arial" w:cs="Arial"/>
                <w:sz w:val="20"/>
                <w:szCs w:val="20"/>
                <w:lang w:eastAsia="fr-FR"/>
              </w:rPr>
              <w:t xml:space="preserve"> privé.</w:t>
            </w:r>
          </w:p>
          <w:p w:rsidR="0002614F" w:rsidRPr="00D3039C" w:rsidRDefault="0002614F" w:rsidP="00813152">
            <w:pPr>
              <w:tabs>
                <w:tab w:val="left" w:pos="9356"/>
              </w:tabs>
              <w:spacing w:after="0" w:line="240" w:lineRule="auto"/>
              <w:ind w:right="142"/>
              <w:jc w:val="both"/>
              <w:rPr>
                <w:rFonts w:ascii="Arial" w:eastAsia="Times New Roman" w:hAnsi="Arial" w:cs="Arial"/>
                <w:sz w:val="20"/>
                <w:szCs w:val="20"/>
                <w:lang w:eastAsia="fr-FR"/>
              </w:rPr>
            </w:pPr>
          </w:p>
          <w:p w:rsidR="00F30F3C" w:rsidRPr="00D3039C" w:rsidRDefault="0002614F"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Le projet qui a été présenté lors de la réunion du Conseil municipal est encore assez flou. Mais il apparaît assez précisément que le nouveau gestionnaire devra s’employer non seulement à assurer des activités liées aux sports automobiles</w:t>
            </w:r>
            <w:r w:rsidR="002415CC" w:rsidRPr="00D3039C">
              <w:rPr>
                <w:rFonts w:ascii="Arial" w:eastAsia="Times New Roman" w:hAnsi="Arial" w:cs="Arial"/>
                <w:sz w:val="20"/>
                <w:szCs w:val="20"/>
                <w:lang w:eastAsia="fr-FR"/>
              </w:rPr>
              <w:t>, mais aussi des activités diversifiées dont certaines auront pour but d’assurer la viabilité</w:t>
            </w:r>
            <w:r w:rsidR="00F30F3C" w:rsidRPr="00D3039C">
              <w:rPr>
                <w:rFonts w:ascii="Arial" w:eastAsia="Times New Roman" w:hAnsi="Arial" w:cs="Arial"/>
                <w:sz w:val="20"/>
                <w:szCs w:val="20"/>
                <w:lang w:eastAsia="fr-FR"/>
              </w:rPr>
              <w:t xml:space="preserve"> économique de l’entreprise. </w:t>
            </w:r>
          </w:p>
          <w:p w:rsidR="00F30F3C" w:rsidRPr="00D3039C" w:rsidRDefault="00F30F3C" w:rsidP="00813152">
            <w:pPr>
              <w:tabs>
                <w:tab w:val="left" w:pos="9356"/>
              </w:tabs>
              <w:spacing w:after="0" w:line="240" w:lineRule="auto"/>
              <w:ind w:right="142"/>
              <w:jc w:val="both"/>
              <w:rPr>
                <w:rFonts w:ascii="Arial" w:eastAsia="Times New Roman" w:hAnsi="Arial" w:cs="Arial"/>
                <w:sz w:val="20"/>
                <w:szCs w:val="20"/>
                <w:lang w:eastAsia="fr-FR"/>
              </w:rPr>
            </w:pPr>
          </w:p>
          <w:p w:rsidR="0002614F" w:rsidRPr="00D3039C" w:rsidRDefault="00F30F3C"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S</w:t>
            </w:r>
            <w:r w:rsidR="002415CC" w:rsidRPr="00D3039C">
              <w:rPr>
                <w:rFonts w:ascii="Arial" w:eastAsia="Times New Roman" w:hAnsi="Arial" w:cs="Arial"/>
                <w:sz w:val="20"/>
                <w:szCs w:val="20"/>
                <w:lang w:eastAsia="fr-FR"/>
              </w:rPr>
              <w:t xml:space="preserve">i des encouragements sont formulés par la mairie pour que des activités allant dans le sens des préoccupations actuelles de transition </w:t>
            </w:r>
            <w:r w:rsidR="00076FB9" w:rsidRPr="00D3039C">
              <w:rPr>
                <w:rFonts w:ascii="Arial" w:eastAsia="Times New Roman" w:hAnsi="Arial" w:cs="Arial"/>
                <w:sz w:val="20"/>
                <w:szCs w:val="20"/>
                <w:lang w:eastAsia="fr-FR"/>
              </w:rPr>
              <w:t>énergétique</w:t>
            </w:r>
            <w:r w:rsidR="002415CC" w:rsidRPr="00D3039C">
              <w:rPr>
                <w:rFonts w:ascii="Arial" w:eastAsia="Times New Roman" w:hAnsi="Arial" w:cs="Arial"/>
                <w:sz w:val="20"/>
                <w:szCs w:val="20"/>
                <w:lang w:eastAsia="fr-FR"/>
              </w:rPr>
              <w:t>, il apparaît bien que ce sont les activités traditionnelles, bruyantes et polluantes, qui domineront.</w:t>
            </w:r>
            <w:r w:rsidR="0065306D" w:rsidRPr="00D3039C">
              <w:rPr>
                <w:rFonts w:ascii="Arial" w:eastAsia="Times New Roman" w:hAnsi="Arial" w:cs="Arial"/>
                <w:sz w:val="20"/>
                <w:szCs w:val="20"/>
                <w:lang w:eastAsia="fr-FR"/>
              </w:rPr>
              <w:t xml:space="preserve"> Tous les groupes de pression qui œuvrent pour que le circuit reprenne ses activités le conçoivent ainsi.</w:t>
            </w:r>
          </w:p>
          <w:p w:rsidR="002415CC" w:rsidRPr="00D3039C" w:rsidRDefault="002415CC" w:rsidP="00813152">
            <w:pPr>
              <w:tabs>
                <w:tab w:val="left" w:pos="9356"/>
              </w:tabs>
              <w:spacing w:after="0" w:line="240" w:lineRule="auto"/>
              <w:ind w:right="142"/>
              <w:jc w:val="both"/>
              <w:rPr>
                <w:rFonts w:ascii="Arial" w:eastAsia="Times New Roman" w:hAnsi="Arial" w:cs="Arial"/>
                <w:sz w:val="20"/>
                <w:szCs w:val="20"/>
                <w:lang w:eastAsia="fr-FR"/>
              </w:rPr>
            </w:pPr>
          </w:p>
          <w:p w:rsidR="002415CC" w:rsidRPr="00D3039C" w:rsidRDefault="002415CC"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Bien que nous ayons demandé à de très nombreuses reprises d’être associés, ou du moins consultés, à la réflexion qui a présidé à l’élaboration du projet de reprise, la mairie d’ALBI nous a tenu soigneusement à l’écart du processus. Elle prévoit </w:t>
            </w:r>
            <w:r w:rsidRPr="00D3039C">
              <w:rPr>
                <w:rFonts w:ascii="Arial" w:eastAsia="Times New Roman" w:hAnsi="Arial" w:cs="Arial"/>
                <w:sz w:val="20"/>
                <w:szCs w:val="20"/>
                <w:lang w:eastAsia="fr-FR"/>
              </w:rPr>
              <w:lastRenderedPageBreak/>
              <w:t>de confier le soin au repreneur de faire son affaire de la concertation avec les riverains, tout comme avec la mairie du SEQUESTRE sur le territoire de laquelle se trouve le circuit.</w:t>
            </w:r>
          </w:p>
          <w:p w:rsidR="002415CC" w:rsidRPr="00D3039C" w:rsidRDefault="002415CC" w:rsidP="00813152">
            <w:pPr>
              <w:tabs>
                <w:tab w:val="left" w:pos="9356"/>
              </w:tabs>
              <w:spacing w:after="0" w:line="240" w:lineRule="auto"/>
              <w:ind w:right="142"/>
              <w:jc w:val="both"/>
              <w:rPr>
                <w:rFonts w:ascii="Arial" w:eastAsia="Times New Roman" w:hAnsi="Arial" w:cs="Arial"/>
                <w:sz w:val="20"/>
                <w:szCs w:val="20"/>
                <w:lang w:eastAsia="fr-FR"/>
              </w:rPr>
            </w:pPr>
          </w:p>
          <w:p w:rsidR="0065306D" w:rsidRPr="00D3039C" w:rsidRDefault="00F30F3C"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N</w:t>
            </w:r>
            <w:r w:rsidR="002415CC" w:rsidRPr="00D3039C">
              <w:rPr>
                <w:rFonts w:ascii="Arial" w:eastAsia="Times New Roman" w:hAnsi="Arial" w:cs="Arial"/>
                <w:sz w:val="20"/>
                <w:szCs w:val="20"/>
                <w:lang w:eastAsia="fr-FR"/>
              </w:rPr>
              <w:t xml:space="preserve">ous sommes </w:t>
            </w:r>
            <w:r w:rsidR="00737FD6" w:rsidRPr="00D3039C">
              <w:rPr>
                <w:rFonts w:ascii="Arial" w:eastAsia="Times New Roman" w:hAnsi="Arial" w:cs="Arial"/>
                <w:sz w:val="20"/>
                <w:szCs w:val="20"/>
                <w:lang w:eastAsia="fr-FR"/>
              </w:rPr>
              <w:t xml:space="preserve">très </w:t>
            </w:r>
            <w:r w:rsidR="002415CC" w:rsidRPr="00D3039C">
              <w:rPr>
                <w:rFonts w:ascii="Arial" w:eastAsia="Times New Roman" w:hAnsi="Arial" w:cs="Arial"/>
                <w:sz w:val="20"/>
                <w:szCs w:val="20"/>
                <w:lang w:eastAsia="fr-FR"/>
              </w:rPr>
              <w:t xml:space="preserve">inquiets de la manière dont la situation se présente. </w:t>
            </w:r>
          </w:p>
          <w:p w:rsidR="0065306D" w:rsidRPr="00D3039C" w:rsidRDefault="0065306D" w:rsidP="00813152">
            <w:pPr>
              <w:tabs>
                <w:tab w:val="left" w:pos="9356"/>
              </w:tabs>
              <w:spacing w:after="0" w:line="240" w:lineRule="auto"/>
              <w:ind w:right="142"/>
              <w:jc w:val="both"/>
              <w:rPr>
                <w:rFonts w:ascii="Arial" w:eastAsia="Times New Roman" w:hAnsi="Arial" w:cs="Arial"/>
                <w:sz w:val="20"/>
                <w:szCs w:val="20"/>
                <w:lang w:eastAsia="fr-FR"/>
              </w:rPr>
            </w:pPr>
          </w:p>
          <w:p w:rsidR="002415CC" w:rsidRPr="00D3039C" w:rsidRDefault="002415CC"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D’une part nous avons été étonnés du mépris avec le</w:t>
            </w:r>
            <w:r w:rsidR="00F30F3C" w:rsidRPr="00D3039C">
              <w:rPr>
                <w:rFonts w:ascii="Arial" w:eastAsia="Times New Roman" w:hAnsi="Arial" w:cs="Arial"/>
                <w:sz w:val="20"/>
                <w:szCs w:val="20"/>
                <w:lang w:eastAsia="fr-FR"/>
              </w:rPr>
              <w:t>quel Madame le Maire a répondu (lorsqu’il a été répondu)</w:t>
            </w:r>
            <w:r w:rsidR="0081642C" w:rsidRPr="00D3039C">
              <w:rPr>
                <w:rFonts w:ascii="Arial" w:eastAsia="Times New Roman" w:hAnsi="Arial" w:cs="Arial"/>
                <w:sz w:val="20"/>
                <w:szCs w:val="20"/>
                <w:lang w:eastAsia="fr-FR"/>
              </w:rPr>
              <w:t xml:space="preserve"> </w:t>
            </w:r>
            <w:r w:rsidRPr="00D3039C">
              <w:rPr>
                <w:rFonts w:ascii="Arial" w:eastAsia="Times New Roman" w:hAnsi="Arial" w:cs="Arial"/>
                <w:sz w:val="20"/>
                <w:szCs w:val="20"/>
                <w:lang w:eastAsia="fr-FR"/>
              </w:rPr>
              <w:t xml:space="preserve">aux questions pertinentes posées lors du conseil municipal par les élus d’opposition qui souhaitaient une autre ambition pour l’avenir de ce circuit ; d’autre part par le fait que la mairie veuille se dégager de toute responsabilité dans le processus de concertation qui sera nécessaire, en ne mettant même pas en place une instance </w:t>
            </w:r>
            <w:r w:rsidR="00501A5A" w:rsidRPr="00D3039C">
              <w:rPr>
                <w:rFonts w:ascii="Arial" w:eastAsia="Times New Roman" w:hAnsi="Arial" w:cs="Arial"/>
                <w:sz w:val="20"/>
                <w:szCs w:val="20"/>
                <w:lang w:eastAsia="fr-FR"/>
              </w:rPr>
              <w:t xml:space="preserve">de régulation </w:t>
            </w:r>
            <w:r w:rsidRPr="00D3039C">
              <w:rPr>
                <w:rFonts w:ascii="Arial" w:eastAsia="Times New Roman" w:hAnsi="Arial" w:cs="Arial"/>
                <w:sz w:val="20"/>
                <w:szCs w:val="20"/>
                <w:lang w:eastAsia="fr-FR"/>
              </w:rPr>
              <w:t xml:space="preserve">permettant le dialogue ( cette instance </w:t>
            </w:r>
            <w:r w:rsidR="00501A5A" w:rsidRPr="00D3039C">
              <w:rPr>
                <w:rFonts w:ascii="Arial" w:eastAsia="Times New Roman" w:hAnsi="Arial" w:cs="Arial"/>
                <w:sz w:val="20"/>
                <w:szCs w:val="20"/>
                <w:lang w:eastAsia="fr-FR"/>
              </w:rPr>
              <w:t>« </w:t>
            </w:r>
            <w:r w:rsidRPr="00D3039C">
              <w:rPr>
                <w:rFonts w:ascii="Arial" w:eastAsia="Times New Roman" w:hAnsi="Arial" w:cs="Arial"/>
                <w:sz w:val="20"/>
                <w:szCs w:val="20"/>
                <w:lang w:eastAsia="fr-FR"/>
              </w:rPr>
              <w:t>pourra se mettre en place</w:t>
            </w:r>
            <w:r w:rsidR="00501A5A" w:rsidRPr="00D3039C">
              <w:rPr>
                <w:rFonts w:ascii="Arial" w:eastAsia="Times New Roman" w:hAnsi="Arial" w:cs="Arial"/>
                <w:sz w:val="20"/>
                <w:szCs w:val="20"/>
                <w:lang w:eastAsia="fr-FR"/>
              </w:rPr>
              <w:t> »</w:t>
            </w:r>
            <w:r w:rsidRPr="00D3039C">
              <w:rPr>
                <w:rFonts w:ascii="Arial" w:eastAsia="Times New Roman" w:hAnsi="Arial" w:cs="Arial"/>
                <w:sz w:val="20"/>
                <w:szCs w:val="20"/>
                <w:lang w:eastAsia="fr-FR"/>
              </w:rPr>
              <w:t xml:space="preserve"> si les intéressés le </w:t>
            </w:r>
            <w:r w:rsidR="0081642C" w:rsidRPr="00D3039C">
              <w:rPr>
                <w:rFonts w:ascii="Arial" w:eastAsia="Times New Roman" w:hAnsi="Arial" w:cs="Arial"/>
                <w:sz w:val="20"/>
                <w:szCs w:val="20"/>
                <w:lang w:eastAsia="fr-FR"/>
              </w:rPr>
              <w:t>décident</w:t>
            </w:r>
            <w:r w:rsidRPr="00D3039C">
              <w:rPr>
                <w:rFonts w:ascii="Arial" w:eastAsia="Times New Roman" w:hAnsi="Arial" w:cs="Arial"/>
                <w:sz w:val="20"/>
                <w:szCs w:val="20"/>
                <w:lang w:eastAsia="fr-FR"/>
              </w:rPr>
              <w:t>…)</w:t>
            </w:r>
            <w:r w:rsidR="0081642C" w:rsidRPr="00D3039C">
              <w:rPr>
                <w:rFonts w:ascii="Arial" w:eastAsia="Times New Roman" w:hAnsi="Arial" w:cs="Arial"/>
                <w:sz w:val="20"/>
                <w:szCs w:val="20"/>
                <w:lang w:eastAsia="fr-FR"/>
              </w:rPr>
              <w:t xml:space="preserve"> ; et enfin les outils permettant une authentique concertation sont mis de côté dès le début puisque les contrôles de nuisances sonores seront effectués par un organisme </w:t>
            </w:r>
            <w:r w:rsidR="00501A5A" w:rsidRPr="00D3039C">
              <w:rPr>
                <w:rFonts w:ascii="Arial" w:eastAsia="Times New Roman" w:hAnsi="Arial" w:cs="Arial"/>
                <w:sz w:val="20"/>
                <w:szCs w:val="20"/>
                <w:lang w:eastAsia="fr-FR"/>
              </w:rPr>
              <w:t>« </w:t>
            </w:r>
            <w:r w:rsidR="0081642C" w:rsidRPr="00D3039C">
              <w:rPr>
                <w:rFonts w:ascii="Arial" w:eastAsia="Times New Roman" w:hAnsi="Arial" w:cs="Arial"/>
                <w:sz w:val="20"/>
                <w:szCs w:val="20"/>
                <w:lang w:eastAsia="fr-FR"/>
              </w:rPr>
              <w:t>choisi par l’exploitant</w:t>
            </w:r>
            <w:r w:rsidR="00501A5A" w:rsidRPr="00D3039C">
              <w:rPr>
                <w:rFonts w:ascii="Arial" w:eastAsia="Times New Roman" w:hAnsi="Arial" w:cs="Arial"/>
                <w:sz w:val="20"/>
                <w:szCs w:val="20"/>
                <w:lang w:eastAsia="fr-FR"/>
              </w:rPr>
              <w:t> »</w:t>
            </w:r>
            <w:r w:rsidR="0081642C" w:rsidRPr="00D3039C">
              <w:rPr>
                <w:rFonts w:ascii="Arial" w:eastAsia="Times New Roman" w:hAnsi="Arial" w:cs="Arial"/>
                <w:sz w:val="20"/>
                <w:szCs w:val="20"/>
                <w:lang w:eastAsia="fr-FR"/>
              </w:rPr>
              <w:t xml:space="preserve">  et les chiffres seront publiés une fois par an (quant aux nuisance</w:t>
            </w:r>
            <w:r w:rsidR="00F30F3C" w:rsidRPr="00D3039C">
              <w:rPr>
                <w:rFonts w:ascii="Arial" w:eastAsia="Times New Roman" w:hAnsi="Arial" w:cs="Arial"/>
                <w:sz w:val="20"/>
                <w:szCs w:val="20"/>
                <w:lang w:eastAsia="fr-FR"/>
              </w:rPr>
              <w:t>s</w:t>
            </w:r>
            <w:r w:rsidR="0081642C" w:rsidRPr="00D3039C">
              <w:rPr>
                <w:rFonts w:ascii="Arial" w:eastAsia="Times New Roman" w:hAnsi="Arial" w:cs="Arial"/>
                <w:sz w:val="20"/>
                <w:szCs w:val="20"/>
                <w:lang w:eastAsia="fr-FR"/>
              </w:rPr>
              <w:t xml:space="preserve"> atmosphériques </w:t>
            </w:r>
            <w:r w:rsidR="00501A5A" w:rsidRPr="00D3039C">
              <w:rPr>
                <w:rFonts w:ascii="Arial" w:eastAsia="Times New Roman" w:hAnsi="Arial" w:cs="Arial"/>
                <w:sz w:val="20"/>
                <w:szCs w:val="20"/>
                <w:lang w:eastAsia="fr-FR"/>
              </w:rPr>
              <w:t>el</w:t>
            </w:r>
            <w:r w:rsidR="0081642C" w:rsidRPr="00D3039C">
              <w:rPr>
                <w:rFonts w:ascii="Arial" w:eastAsia="Times New Roman" w:hAnsi="Arial" w:cs="Arial"/>
                <w:sz w:val="20"/>
                <w:szCs w:val="20"/>
                <w:lang w:eastAsia="fr-FR"/>
              </w:rPr>
              <w:t>les sont considérées comme marginales</w:t>
            </w:r>
            <w:r w:rsidR="00501A5A" w:rsidRPr="00D3039C">
              <w:rPr>
                <w:rFonts w:ascii="Arial" w:eastAsia="Times New Roman" w:hAnsi="Arial" w:cs="Arial"/>
                <w:sz w:val="20"/>
                <w:szCs w:val="20"/>
                <w:lang w:eastAsia="fr-FR"/>
              </w:rPr>
              <w:t xml:space="preserve"> car </w:t>
            </w:r>
            <w:r w:rsidR="0081642C" w:rsidRPr="00D3039C">
              <w:rPr>
                <w:rFonts w:ascii="Arial" w:eastAsia="Times New Roman" w:hAnsi="Arial" w:cs="Arial"/>
                <w:sz w:val="20"/>
                <w:szCs w:val="20"/>
                <w:lang w:eastAsia="fr-FR"/>
              </w:rPr>
              <w:t>un contrôle systématique n’est même pas prévu).</w:t>
            </w:r>
          </w:p>
          <w:p w:rsidR="003E6FA6" w:rsidRPr="00D3039C" w:rsidRDefault="003E6FA6" w:rsidP="00813152">
            <w:pPr>
              <w:tabs>
                <w:tab w:val="left" w:pos="9356"/>
              </w:tabs>
              <w:spacing w:after="0" w:line="240" w:lineRule="auto"/>
              <w:ind w:right="142"/>
              <w:jc w:val="both"/>
              <w:rPr>
                <w:rFonts w:ascii="Arial" w:eastAsia="Times New Roman" w:hAnsi="Arial" w:cs="Arial"/>
                <w:sz w:val="20"/>
                <w:szCs w:val="20"/>
                <w:lang w:eastAsia="fr-FR"/>
              </w:rPr>
            </w:pPr>
          </w:p>
          <w:p w:rsidR="003E6FA6" w:rsidRPr="00D3039C" w:rsidRDefault="003E6FA6"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Bref, malgré toutes les assurances </w:t>
            </w:r>
            <w:r w:rsidR="00184F2A" w:rsidRPr="00D3039C">
              <w:rPr>
                <w:rFonts w:ascii="Arial" w:eastAsia="Times New Roman" w:hAnsi="Arial" w:cs="Arial"/>
                <w:sz w:val="20"/>
                <w:szCs w:val="20"/>
                <w:lang w:eastAsia="fr-FR"/>
              </w:rPr>
              <w:t xml:space="preserve">de bonne volonté qui ont pu être occasionnellement données </w:t>
            </w:r>
            <w:r w:rsidRPr="00D3039C">
              <w:rPr>
                <w:rFonts w:ascii="Arial" w:eastAsia="Times New Roman" w:hAnsi="Arial" w:cs="Arial"/>
                <w:sz w:val="20"/>
                <w:szCs w:val="20"/>
                <w:lang w:eastAsia="fr-FR"/>
              </w:rPr>
              <w:t>sur la question de la tranquillité des riverains, il apparaît clairement qu’aucune garantie sérieuse n’est actuellement mise en œuvre pour que celle-ci soit assurée.</w:t>
            </w:r>
            <w:r w:rsidR="00184F2A" w:rsidRPr="00D3039C">
              <w:rPr>
                <w:rFonts w:ascii="Arial" w:eastAsia="Times New Roman" w:hAnsi="Arial" w:cs="Arial"/>
                <w:sz w:val="20"/>
                <w:szCs w:val="20"/>
                <w:lang w:eastAsia="fr-FR"/>
              </w:rPr>
              <w:t xml:space="preserve"> </w:t>
            </w:r>
          </w:p>
          <w:p w:rsidR="001E798D" w:rsidRPr="00D3039C" w:rsidRDefault="001E798D" w:rsidP="00813152">
            <w:pPr>
              <w:tabs>
                <w:tab w:val="left" w:pos="9356"/>
              </w:tabs>
              <w:spacing w:after="0" w:line="240" w:lineRule="auto"/>
              <w:ind w:right="142"/>
              <w:jc w:val="both"/>
              <w:rPr>
                <w:rFonts w:ascii="Arial" w:eastAsia="Times New Roman" w:hAnsi="Arial" w:cs="Arial"/>
                <w:sz w:val="20"/>
                <w:szCs w:val="20"/>
                <w:lang w:eastAsia="fr-FR"/>
              </w:rPr>
            </w:pPr>
          </w:p>
          <w:p w:rsidR="003E6FA6" w:rsidRPr="00D3039C" w:rsidRDefault="00184F2A"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Or</w:t>
            </w:r>
            <w:r w:rsidR="00F30F3C" w:rsidRPr="00D3039C">
              <w:rPr>
                <w:rFonts w:ascii="Arial" w:eastAsia="Times New Roman" w:hAnsi="Arial" w:cs="Arial"/>
                <w:sz w:val="20"/>
                <w:szCs w:val="20"/>
                <w:lang w:eastAsia="fr-FR"/>
              </w:rPr>
              <w:t>,</w:t>
            </w:r>
            <w:r w:rsidR="003E6FA6" w:rsidRPr="00D3039C">
              <w:rPr>
                <w:rFonts w:ascii="Arial" w:eastAsia="Times New Roman" w:hAnsi="Arial" w:cs="Arial"/>
                <w:sz w:val="20"/>
                <w:szCs w:val="20"/>
                <w:lang w:eastAsia="fr-FR"/>
              </w:rPr>
              <w:t xml:space="preserve"> nous le répétons, les riverains ne sont pas opposés à la reprise du circuit, mais </w:t>
            </w:r>
            <w:r w:rsidR="001E798D" w:rsidRPr="00D3039C">
              <w:rPr>
                <w:rFonts w:ascii="Arial" w:eastAsia="Times New Roman" w:hAnsi="Arial" w:cs="Arial"/>
                <w:sz w:val="20"/>
                <w:szCs w:val="20"/>
                <w:lang w:eastAsia="fr-FR"/>
              </w:rPr>
              <w:t xml:space="preserve">ils demandent que celle-ci se fasse </w:t>
            </w:r>
            <w:r w:rsidR="003E6FA6" w:rsidRPr="00D3039C">
              <w:rPr>
                <w:rFonts w:ascii="Arial" w:eastAsia="Times New Roman" w:hAnsi="Arial" w:cs="Arial"/>
                <w:sz w:val="20"/>
                <w:szCs w:val="20"/>
                <w:lang w:eastAsia="fr-FR"/>
              </w:rPr>
              <w:t>dans des conditions qui permettent à chacun de trouver sa place.</w:t>
            </w:r>
          </w:p>
          <w:p w:rsidR="00A03706" w:rsidRPr="00D3039C" w:rsidRDefault="00A03706" w:rsidP="00813152">
            <w:pPr>
              <w:tabs>
                <w:tab w:val="left" w:pos="9356"/>
              </w:tabs>
              <w:spacing w:after="0" w:line="240" w:lineRule="auto"/>
              <w:ind w:right="142"/>
              <w:jc w:val="both"/>
              <w:rPr>
                <w:rFonts w:ascii="Arial" w:eastAsia="Times New Roman" w:hAnsi="Arial" w:cs="Arial"/>
                <w:sz w:val="20"/>
                <w:szCs w:val="20"/>
                <w:lang w:eastAsia="fr-FR"/>
              </w:rPr>
            </w:pPr>
          </w:p>
          <w:p w:rsidR="00A03706" w:rsidRPr="00D3039C" w:rsidRDefault="00A03706"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Nous demandons donc qu’une étude effective et approfondie soit effectuée pour que le prochain arrêté d’homologation qui doit être pris en septembre 2015 adopte des mesures qui limitent très précisément le nombre de jours bruyants ainsi que les horaires au cours desquels le bruit pourra se manifester.</w:t>
            </w:r>
          </w:p>
          <w:p w:rsidR="001E798D" w:rsidRPr="00D3039C" w:rsidRDefault="001E798D" w:rsidP="00813152">
            <w:pPr>
              <w:tabs>
                <w:tab w:val="left" w:pos="9356"/>
              </w:tabs>
              <w:spacing w:after="0" w:line="240" w:lineRule="auto"/>
              <w:ind w:right="142"/>
              <w:jc w:val="both"/>
              <w:rPr>
                <w:rFonts w:ascii="Arial" w:eastAsia="Times New Roman" w:hAnsi="Arial" w:cs="Arial"/>
                <w:sz w:val="20"/>
                <w:szCs w:val="20"/>
                <w:lang w:eastAsia="fr-FR"/>
              </w:rPr>
            </w:pPr>
          </w:p>
          <w:p w:rsidR="001E798D" w:rsidRPr="00D3039C" w:rsidRDefault="001E798D"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Sans doute qu’une enquête d’utilité publique aurait été utile pour évaluer l’impact environnemental du futur circuit, au vu des projets envisagés, afin de décider des mesures à prendre pour faire en sorte que cet impact soit acceptable.</w:t>
            </w:r>
            <w:r w:rsidR="00F30F3C" w:rsidRPr="00D3039C">
              <w:rPr>
                <w:rFonts w:ascii="Arial" w:eastAsia="Times New Roman" w:hAnsi="Arial" w:cs="Arial"/>
                <w:sz w:val="20"/>
                <w:szCs w:val="20"/>
                <w:lang w:eastAsia="fr-FR"/>
              </w:rPr>
              <w:t xml:space="preserve"> Mais Monsieur le Préfet a considéré que celle-ci n’était pas nécessaire car le fonctionnement du circuit n’était pas modifié par rapport à la situation antérieure. Comme nous l’avons expliqué plus haut, nous ne partageons pas ce point de vue.</w:t>
            </w:r>
          </w:p>
          <w:p w:rsidR="00A03706" w:rsidRPr="00D3039C" w:rsidRDefault="00A03706" w:rsidP="00813152">
            <w:pPr>
              <w:tabs>
                <w:tab w:val="left" w:pos="9356"/>
              </w:tabs>
              <w:spacing w:after="0" w:line="240" w:lineRule="auto"/>
              <w:ind w:right="142"/>
              <w:jc w:val="both"/>
              <w:rPr>
                <w:rFonts w:ascii="Arial" w:eastAsia="Times New Roman" w:hAnsi="Arial" w:cs="Arial"/>
                <w:sz w:val="20"/>
                <w:szCs w:val="20"/>
                <w:lang w:eastAsia="fr-FR"/>
              </w:rPr>
            </w:pPr>
          </w:p>
          <w:p w:rsidR="00A03706" w:rsidRPr="00D3039C" w:rsidRDefault="00A03706"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Nous demandons que la question du bruit soit traitée non seulement par </w:t>
            </w:r>
            <w:r w:rsidR="001E798D" w:rsidRPr="00D3039C">
              <w:rPr>
                <w:rFonts w:ascii="Arial" w:eastAsia="Times New Roman" w:hAnsi="Arial" w:cs="Arial"/>
                <w:sz w:val="20"/>
                <w:szCs w:val="20"/>
                <w:lang w:eastAsia="fr-FR"/>
              </w:rPr>
              <w:t>l’</w:t>
            </w:r>
            <w:r w:rsidRPr="00D3039C">
              <w:rPr>
                <w:rFonts w:ascii="Arial" w:eastAsia="Times New Roman" w:hAnsi="Arial" w:cs="Arial"/>
                <w:sz w:val="20"/>
                <w:szCs w:val="20"/>
                <w:lang w:eastAsia="fr-FR"/>
              </w:rPr>
              <w:t xml:space="preserve">application des règles RTS des fédérations sportives valables sur le circuit, mais également par </w:t>
            </w:r>
            <w:r w:rsidR="001E798D" w:rsidRPr="00D3039C">
              <w:rPr>
                <w:rFonts w:ascii="Arial" w:eastAsia="Times New Roman" w:hAnsi="Arial" w:cs="Arial"/>
                <w:sz w:val="20"/>
                <w:szCs w:val="20"/>
                <w:lang w:eastAsia="fr-FR"/>
              </w:rPr>
              <w:t xml:space="preserve">la </w:t>
            </w:r>
            <w:r w:rsidRPr="00D3039C">
              <w:rPr>
                <w:rFonts w:ascii="Arial" w:eastAsia="Times New Roman" w:hAnsi="Arial" w:cs="Arial"/>
                <w:sz w:val="20"/>
                <w:szCs w:val="20"/>
                <w:lang w:eastAsia="fr-FR"/>
              </w:rPr>
              <w:t>prise en compte des normes définies par le code de la Santé Publique</w:t>
            </w:r>
            <w:r w:rsidR="00F30F3C" w:rsidRPr="00D3039C">
              <w:rPr>
                <w:rFonts w:ascii="Arial" w:eastAsia="Times New Roman" w:hAnsi="Arial" w:cs="Arial"/>
                <w:sz w:val="20"/>
                <w:szCs w:val="20"/>
                <w:lang w:eastAsia="fr-FR"/>
              </w:rPr>
              <w:t xml:space="preserve"> pour ce qui concerne les riverains</w:t>
            </w:r>
            <w:r w:rsidRPr="00D3039C">
              <w:rPr>
                <w:rFonts w:ascii="Arial" w:eastAsia="Times New Roman" w:hAnsi="Arial" w:cs="Arial"/>
                <w:sz w:val="20"/>
                <w:szCs w:val="20"/>
                <w:lang w:eastAsia="fr-FR"/>
              </w:rPr>
              <w:t>.</w:t>
            </w:r>
            <w:r w:rsidR="00184F2A" w:rsidRPr="00D3039C">
              <w:rPr>
                <w:rFonts w:ascii="Arial" w:eastAsia="Times New Roman" w:hAnsi="Arial" w:cs="Arial"/>
                <w:sz w:val="20"/>
                <w:szCs w:val="20"/>
                <w:lang w:eastAsia="fr-FR"/>
              </w:rPr>
              <w:t xml:space="preserve"> Cette combin</w:t>
            </w:r>
            <w:r w:rsidR="00F30F3C" w:rsidRPr="00D3039C">
              <w:rPr>
                <w:rFonts w:ascii="Arial" w:eastAsia="Times New Roman" w:hAnsi="Arial" w:cs="Arial"/>
                <w:sz w:val="20"/>
                <w:szCs w:val="20"/>
                <w:lang w:eastAsia="fr-FR"/>
              </w:rPr>
              <w:t>aison est parfaitement possible, tant sur le plan juridique que sur le plan technique.</w:t>
            </w:r>
          </w:p>
          <w:p w:rsidR="00A03706" w:rsidRPr="00D3039C" w:rsidRDefault="00A03706" w:rsidP="00813152">
            <w:pPr>
              <w:tabs>
                <w:tab w:val="left" w:pos="9356"/>
              </w:tabs>
              <w:spacing w:after="0" w:line="240" w:lineRule="auto"/>
              <w:ind w:right="142"/>
              <w:jc w:val="both"/>
              <w:rPr>
                <w:rFonts w:ascii="Arial" w:eastAsia="Times New Roman" w:hAnsi="Arial" w:cs="Arial"/>
                <w:sz w:val="20"/>
                <w:szCs w:val="20"/>
                <w:lang w:eastAsia="fr-FR"/>
              </w:rPr>
            </w:pPr>
          </w:p>
          <w:p w:rsidR="00A03706" w:rsidRPr="00D3039C" w:rsidRDefault="00F30F3C"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N</w:t>
            </w:r>
            <w:r w:rsidR="00A03706" w:rsidRPr="00D3039C">
              <w:rPr>
                <w:rFonts w:ascii="Arial" w:eastAsia="Times New Roman" w:hAnsi="Arial" w:cs="Arial"/>
                <w:sz w:val="20"/>
                <w:szCs w:val="20"/>
                <w:lang w:eastAsia="fr-FR"/>
              </w:rPr>
              <w:t>ous ne pouvons pas comprendre que la zone au sein de laquelle se situe le circuit soit considéré comme une zone à protéger des nuisances</w:t>
            </w:r>
            <w:r w:rsidR="00221310" w:rsidRPr="00D3039C">
              <w:rPr>
                <w:rFonts w:ascii="Arial" w:eastAsia="Times New Roman" w:hAnsi="Arial" w:cs="Arial"/>
                <w:sz w:val="20"/>
                <w:szCs w:val="20"/>
                <w:lang w:eastAsia="fr-FR"/>
              </w:rPr>
              <w:t>,</w:t>
            </w:r>
            <w:r w:rsidR="00A03706" w:rsidRPr="00D3039C">
              <w:rPr>
                <w:rFonts w:ascii="Arial" w:eastAsia="Times New Roman" w:hAnsi="Arial" w:cs="Arial"/>
                <w:sz w:val="20"/>
                <w:szCs w:val="20"/>
                <w:lang w:eastAsia="fr-FR"/>
              </w:rPr>
              <w:t xml:space="preserve"> en limitant </w:t>
            </w:r>
            <w:r w:rsidRPr="00D3039C">
              <w:rPr>
                <w:rFonts w:ascii="Arial" w:eastAsia="Times New Roman" w:hAnsi="Arial" w:cs="Arial"/>
                <w:sz w:val="20"/>
                <w:szCs w:val="20"/>
                <w:lang w:eastAsia="fr-FR"/>
              </w:rPr>
              <w:t xml:space="preserve">tout autour </w:t>
            </w:r>
            <w:r w:rsidR="00A03706" w:rsidRPr="00D3039C">
              <w:rPr>
                <w:rFonts w:ascii="Arial" w:eastAsia="Times New Roman" w:hAnsi="Arial" w:cs="Arial"/>
                <w:sz w:val="20"/>
                <w:szCs w:val="20"/>
                <w:lang w:eastAsia="fr-FR"/>
              </w:rPr>
              <w:t>la vitesse parfois à 30 km/h</w:t>
            </w:r>
            <w:r w:rsidR="00221310" w:rsidRPr="00D3039C">
              <w:rPr>
                <w:rFonts w:ascii="Arial" w:eastAsia="Times New Roman" w:hAnsi="Arial" w:cs="Arial"/>
                <w:sz w:val="20"/>
                <w:szCs w:val="20"/>
                <w:lang w:eastAsia="fr-FR"/>
              </w:rPr>
              <w:t>,</w:t>
            </w:r>
            <w:r w:rsidR="00DD79F7" w:rsidRPr="00D3039C">
              <w:rPr>
                <w:rFonts w:ascii="Arial" w:eastAsia="Times New Roman" w:hAnsi="Arial" w:cs="Arial"/>
                <w:sz w:val="20"/>
                <w:szCs w:val="20"/>
                <w:lang w:eastAsia="fr-FR"/>
              </w:rPr>
              <w:t xml:space="preserve"> alors que sur une </w:t>
            </w:r>
            <w:r w:rsidRPr="00D3039C">
              <w:rPr>
                <w:rFonts w:ascii="Arial" w:eastAsia="Times New Roman" w:hAnsi="Arial" w:cs="Arial"/>
                <w:sz w:val="20"/>
                <w:szCs w:val="20"/>
                <w:lang w:eastAsia="fr-FR"/>
              </w:rPr>
              <w:t xml:space="preserve">infime </w:t>
            </w:r>
            <w:r w:rsidR="00DD79F7" w:rsidRPr="00D3039C">
              <w:rPr>
                <w:rFonts w:ascii="Arial" w:eastAsia="Times New Roman" w:hAnsi="Arial" w:cs="Arial"/>
                <w:sz w:val="20"/>
                <w:szCs w:val="20"/>
                <w:lang w:eastAsia="fr-FR"/>
              </w:rPr>
              <w:t>partie de cette zone il serait possible de faire tourner en même temps d</w:t>
            </w:r>
            <w:r w:rsidR="001E798D" w:rsidRPr="00D3039C">
              <w:rPr>
                <w:rFonts w:ascii="Arial" w:eastAsia="Times New Roman" w:hAnsi="Arial" w:cs="Arial"/>
                <w:sz w:val="20"/>
                <w:szCs w:val="20"/>
                <w:lang w:eastAsia="fr-FR"/>
              </w:rPr>
              <w:t>es dizaines de véhicules à 200 k</w:t>
            </w:r>
            <w:r w:rsidR="00DD79F7" w:rsidRPr="00D3039C">
              <w:rPr>
                <w:rFonts w:ascii="Arial" w:eastAsia="Times New Roman" w:hAnsi="Arial" w:cs="Arial"/>
                <w:sz w:val="20"/>
                <w:szCs w:val="20"/>
                <w:lang w:eastAsia="fr-FR"/>
              </w:rPr>
              <w:t xml:space="preserve">m/h avec </w:t>
            </w:r>
            <w:r w:rsidRPr="00D3039C">
              <w:rPr>
                <w:rFonts w:ascii="Arial" w:eastAsia="Times New Roman" w:hAnsi="Arial" w:cs="Arial"/>
                <w:sz w:val="20"/>
                <w:szCs w:val="20"/>
                <w:lang w:eastAsia="fr-FR"/>
              </w:rPr>
              <w:t>pour seule</w:t>
            </w:r>
            <w:r w:rsidR="00DD79F7" w:rsidRPr="00D3039C">
              <w:rPr>
                <w:rFonts w:ascii="Arial" w:eastAsia="Times New Roman" w:hAnsi="Arial" w:cs="Arial"/>
                <w:sz w:val="20"/>
                <w:szCs w:val="20"/>
                <w:lang w:eastAsia="fr-FR"/>
              </w:rPr>
              <w:t xml:space="preserve"> limi</w:t>
            </w:r>
            <w:r w:rsidRPr="00D3039C">
              <w:rPr>
                <w:rFonts w:ascii="Arial" w:eastAsia="Times New Roman" w:hAnsi="Arial" w:cs="Arial"/>
                <w:sz w:val="20"/>
                <w:szCs w:val="20"/>
                <w:lang w:eastAsia="fr-FR"/>
              </w:rPr>
              <w:t>te affichée 95 décibels pour chacun d’eux.</w:t>
            </w:r>
          </w:p>
          <w:p w:rsidR="001E798D" w:rsidRPr="00D3039C" w:rsidRDefault="001E798D" w:rsidP="00813152">
            <w:pPr>
              <w:tabs>
                <w:tab w:val="left" w:pos="9356"/>
              </w:tabs>
              <w:spacing w:after="0" w:line="240" w:lineRule="auto"/>
              <w:ind w:right="142"/>
              <w:jc w:val="both"/>
              <w:rPr>
                <w:rFonts w:ascii="Arial" w:eastAsia="Times New Roman" w:hAnsi="Arial" w:cs="Arial"/>
                <w:sz w:val="20"/>
                <w:szCs w:val="20"/>
                <w:lang w:eastAsia="fr-FR"/>
              </w:rPr>
            </w:pPr>
          </w:p>
          <w:p w:rsidR="001E798D" w:rsidRPr="00D3039C" w:rsidRDefault="001E798D"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D’autant que les nuisances d’un circuit ne sont pas seulement sonores, mais également atmosphériques. La qualité de l’air dans cette zone n’est pas très satisfaisante en situation ordinaire. Elle est systématiquement dégradée lorsque le circuit est en activité.</w:t>
            </w:r>
          </w:p>
          <w:p w:rsidR="00221310" w:rsidRPr="00D3039C" w:rsidRDefault="00221310" w:rsidP="00813152">
            <w:pPr>
              <w:tabs>
                <w:tab w:val="left" w:pos="9356"/>
              </w:tabs>
              <w:spacing w:after="0" w:line="240" w:lineRule="auto"/>
              <w:ind w:right="142"/>
              <w:jc w:val="both"/>
              <w:rPr>
                <w:rFonts w:ascii="Arial" w:eastAsia="Times New Roman" w:hAnsi="Arial" w:cs="Arial"/>
                <w:sz w:val="20"/>
                <w:szCs w:val="20"/>
                <w:lang w:eastAsia="fr-FR"/>
              </w:rPr>
            </w:pPr>
          </w:p>
          <w:p w:rsidR="00221310" w:rsidRPr="00D3039C" w:rsidRDefault="00221310"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Nous nous en remettons à la sagesse des différents responsables et décideurs qui sont appelés à se saisir de ce dossier pour que le prochain arrêté d’homologation prenne bien en compte la totalité des composantes de la problématique, avec la réalité d’un circuit de vitesse situé dans un tissu urbain qui n’a cessé de se développer </w:t>
            </w:r>
            <w:r w:rsidR="00C407EC" w:rsidRPr="00D3039C">
              <w:rPr>
                <w:rFonts w:ascii="Arial" w:eastAsia="Times New Roman" w:hAnsi="Arial" w:cs="Arial"/>
                <w:sz w:val="20"/>
                <w:szCs w:val="20"/>
                <w:lang w:eastAsia="fr-FR"/>
              </w:rPr>
              <w:t xml:space="preserve">(et qui va encore se développer) </w:t>
            </w:r>
            <w:r w:rsidRPr="00D3039C">
              <w:rPr>
                <w:rFonts w:ascii="Arial" w:eastAsia="Times New Roman" w:hAnsi="Arial" w:cs="Arial"/>
                <w:sz w:val="20"/>
                <w:szCs w:val="20"/>
                <w:lang w:eastAsia="fr-FR"/>
              </w:rPr>
              <w:t>depuis de nombreuses années</w:t>
            </w:r>
            <w:r w:rsidR="00C407EC" w:rsidRPr="00D3039C">
              <w:rPr>
                <w:rFonts w:ascii="Arial" w:eastAsia="Times New Roman" w:hAnsi="Arial" w:cs="Arial"/>
                <w:sz w:val="20"/>
                <w:szCs w:val="20"/>
                <w:lang w:eastAsia="fr-FR"/>
              </w:rPr>
              <w:t xml:space="preserve"> </w:t>
            </w:r>
            <w:r w:rsidR="00F30F3C" w:rsidRPr="00D3039C">
              <w:rPr>
                <w:rFonts w:ascii="Arial" w:eastAsia="Times New Roman" w:hAnsi="Arial" w:cs="Arial"/>
                <w:sz w:val="20"/>
                <w:szCs w:val="20"/>
                <w:lang w:eastAsia="fr-FR"/>
              </w:rPr>
              <w:t>au cours d</w:t>
            </w:r>
            <w:r w:rsidRPr="00D3039C">
              <w:rPr>
                <w:rFonts w:ascii="Arial" w:eastAsia="Times New Roman" w:hAnsi="Arial" w:cs="Arial"/>
                <w:sz w:val="20"/>
                <w:szCs w:val="20"/>
                <w:lang w:eastAsia="fr-FR"/>
              </w:rPr>
              <w:t xml:space="preserve">esquelles le circuit était peu actif et </w:t>
            </w:r>
            <w:r w:rsidR="00C407EC" w:rsidRPr="00D3039C">
              <w:rPr>
                <w:rFonts w:ascii="Arial" w:eastAsia="Times New Roman" w:hAnsi="Arial" w:cs="Arial"/>
                <w:sz w:val="20"/>
                <w:szCs w:val="20"/>
                <w:lang w:eastAsia="fr-FR"/>
              </w:rPr>
              <w:t>n’avait pas vocation à le devenir davantage.</w:t>
            </w:r>
          </w:p>
          <w:p w:rsidR="003E6FA6" w:rsidRPr="00D3039C" w:rsidRDefault="003E6FA6" w:rsidP="00813152">
            <w:pPr>
              <w:tabs>
                <w:tab w:val="left" w:pos="9356"/>
              </w:tabs>
              <w:spacing w:after="0" w:line="240" w:lineRule="auto"/>
              <w:ind w:right="142"/>
              <w:jc w:val="both"/>
              <w:rPr>
                <w:rFonts w:ascii="Arial" w:eastAsia="Times New Roman" w:hAnsi="Arial" w:cs="Arial"/>
                <w:sz w:val="20"/>
                <w:szCs w:val="20"/>
                <w:lang w:eastAsia="fr-FR"/>
              </w:rPr>
            </w:pPr>
          </w:p>
          <w:p w:rsidR="003E6FA6" w:rsidRPr="00D3039C" w:rsidRDefault="003E6FA6" w:rsidP="00813152">
            <w:pPr>
              <w:tabs>
                <w:tab w:val="left" w:pos="9356"/>
              </w:tabs>
              <w:spacing w:after="0" w:line="240" w:lineRule="auto"/>
              <w:ind w:right="142"/>
              <w:jc w:val="both"/>
              <w:rPr>
                <w:rFonts w:ascii="Arial" w:eastAsia="Times New Roman" w:hAnsi="Arial" w:cs="Arial"/>
                <w:sz w:val="20"/>
                <w:szCs w:val="20"/>
                <w:lang w:eastAsia="fr-FR"/>
              </w:rPr>
            </w:pPr>
          </w:p>
          <w:p w:rsidR="002415CC" w:rsidRPr="00D3039C" w:rsidRDefault="002415CC" w:rsidP="00813152">
            <w:pPr>
              <w:tabs>
                <w:tab w:val="left" w:pos="9356"/>
              </w:tabs>
              <w:spacing w:after="0" w:line="240" w:lineRule="auto"/>
              <w:ind w:right="142"/>
              <w:jc w:val="both"/>
              <w:rPr>
                <w:rFonts w:ascii="Arial" w:eastAsia="Times New Roman" w:hAnsi="Arial" w:cs="Arial"/>
                <w:sz w:val="20"/>
                <w:szCs w:val="20"/>
                <w:lang w:eastAsia="fr-FR"/>
              </w:rPr>
            </w:pPr>
          </w:p>
          <w:p w:rsidR="002415CC" w:rsidRPr="00D3039C" w:rsidRDefault="002415CC" w:rsidP="00813152">
            <w:pPr>
              <w:tabs>
                <w:tab w:val="left" w:pos="9356"/>
              </w:tabs>
              <w:spacing w:after="0" w:line="240" w:lineRule="auto"/>
              <w:ind w:right="142"/>
              <w:jc w:val="both"/>
              <w:rPr>
                <w:rFonts w:ascii="Arial" w:eastAsia="Times New Roman" w:hAnsi="Arial" w:cs="Arial"/>
                <w:sz w:val="20"/>
                <w:szCs w:val="20"/>
                <w:lang w:eastAsia="fr-FR"/>
              </w:rPr>
            </w:pPr>
          </w:p>
          <w:p w:rsidR="000E6ECD"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p>
          <w:p w:rsidR="000E6ECD"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p>
          <w:p w:rsidR="000E6ECD"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p>
          <w:p w:rsidR="000E6ECD"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p>
          <w:p w:rsidR="000E6ECD"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  </w:t>
            </w:r>
          </w:p>
          <w:p w:rsidR="000E6ECD" w:rsidRPr="00D3039C" w:rsidRDefault="000E6ECD" w:rsidP="00813152">
            <w:pPr>
              <w:tabs>
                <w:tab w:val="left" w:pos="9356"/>
              </w:tabs>
              <w:spacing w:after="0" w:line="240" w:lineRule="auto"/>
              <w:ind w:right="142"/>
              <w:jc w:val="both"/>
              <w:rPr>
                <w:rFonts w:ascii="Arial" w:eastAsia="Times New Roman" w:hAnsi="Arial" w:cs="Arial"/>
                <w:sz w:val="20"/>
                <w:szCs w:val="20"/>
                <w:lang w:eastAsia="fr-FR"/>
              </w:rPr>
            </w:pPr>
            <w:r w:rsidRPr="00D3039C">
              <w:rPr>
                <w:rFonts w:ascii="Arial" w:eastAsia="Times New Roman" w:hAnsi="Arial" w:cs="Arial"/>
                <w:sz w:val="20"/>
                <w:szCs w:val="20"/>
                <w:lang w:eastAsia="fr-FR"/>
              </w:rPr>
              <w:t xml:space="preserve">                                                                                                                                                                                                      </w:t>
            </w:r>
            <w:r w:rsidRPr="00D3039C">
              <w:rPr>
                <w:rFonts w:ascii="Arial" w:eastAsia="Times New Roman" w:hAnsi="Arial" w:cs="Arial"/>
                <w:sz w:val="20"/>
                <w:szCs w:val="20"/>
                <w:lang w:eastAsia="fr-FR"/>
              </w:rPr>
              <w:br/>
            </w:r>
          </w:p>
        </w:tc>
      </w:tr>
      <w:tr w:rsidR="000E6ECD" w:rsidTr="008F02D0">
        <w:trPr>
          <w:gridAfter w:val="3"/>
          <w:wAfter w:w="862" w:type="pct"/>
          <w:trHeight w:val="65"/>
          <w:tblCellSpacing w:w="7" w:type="dxa"/>
          <w:jc w:val="center"/>
        </w:trPr>
        <w:tc>
          <w:tcPr>
            <w:tcW w:w="4119" w:type="pct"/>
            <w:gridSpan w:val="2"/>
            <w:tcMar>
              <w:top w:w="15" w:type="dxa"/>
              <w:left w:w="15" w:type="dxa"/>
              <w:bottom w:w="15" w:type="dxa"/>
              <w:right w:w="15" w:type="dxa"/>
            </w:tcMar>
            <w:vAlign w:val="center"/>
            <w:hideMark/>
          </w:tcPr>
          <w:p w:rsidR="000E6ECD" w:rsidRDefault="000E6ECD" w:rsidP="000E6ECD">
            <w:pPr>
              <w:spacing w:after="0" w:line="240" w:lineRule="auto"/>
              <w:rPr>
                <w:rFonts w:cs="Times New Roman"/>
              </w:rPr>
            </w:pPr>
          </w:p>
        </w:tc>
      </w:tr>
      <w:tr w:rsidR="000E6ECD" w:rsidTr="008F02D0">
        <w:trPr>
          <w:gridAfter w:val="2"/>
          <w:wAfter w:w="853" w:type="pct"/>
          <w:tblCellSpacing w:w="7" w:type="dxa"/>
          <w:jc w:val="center"/>
        </w:trPr>
        <w:tc>
          <w:tcPr>
            <w:tcW w:w="4052" w:type="pct"/>
            <w:tcMar>
              <w:top w:w="15" w:type="dxa"/>
              <w:left w:w="15" w:type="dxa"/>
              <w:bottom w:w="15" w:type="dxa"/>
              <w:right w:w="15" w:type="dxa"/>
            </w:tcMar>
            <w:vAlign w:val="center"/>
          </w:tcPr>
          <w:p w:rsidR="000E6ECD" w:rsidRDefault="000E6ECD" w:rsidP="000E6ECD">
            <w:pPr>
              <w:tabs>
                <w:tab w:val="left" w:pos="9356"/>
              </w:tabs>
              <w:spacing w:after="0" w:line="240" w:lineRule="auto"/>
              <w:ind w:right="142"/>
              <w:jc w:val="both"/>
              <w:rPr>
                <w:rFonts w:ascii="Arial" w:eastAsia="Times New Roman" w:hAnsi="Arial" w:cs="Times New Roman"/>
                <w:sz w:val="20"/>
                <w:szCs w:val="20"/>
                <w:lang w:eastAsia="fr-FR"/>
              </w:rPr>
            </w:pPr>
          </w:p>
        </w:tc>
        <w:tc>
          <w:tcPr>
            <w:tcW w:w="69" w:type="pct"/>
            <w:gridSpan w:val="2"/>
            <w:tcMar>
              <w:top w:w="15" w:type="dxa"/>
              <w:left w:w="15" w:type="dxa"/>
              <w:bottom w:w="15" w:type="dxa"/>
              <w:right w:w="15" w:type="dxa"/>
            </w:tcMar>
            <w:vAlign w:val="center"/>
            <w:hideMark/>
          </w:tcPr>
          <w:p w:rsidR="000E6ECD" w:rsidRDefault="000E6ECD" w:rsidP="000E6ECD">
            <w:pPr>
              <w:spacing w:after="0" w:line="240" w:lineRule="auto"/>
              <w:rPr>
                <w:rFonts w:cs="Times New Roman"/>
              </w:rPr>
            </w:pPr>
          </w:p>
        </w:tc>
      </w:tr>
      <w:tr w:rsidR="000E6ECD" w:rsidTr="008F02D0">
        <w:trPr>
          <w:gridAfter w:val="3"/>
          <w:wAfter w:w="862" w:type="pct"/>
          <w:tblCellSpacing w:w="7" w:type="dxa"/>
          <w:jc w:val="center"/>
        </w:trPr>
        <w:tc>
          <w:tcPr>
            <w:tcW w:w="4119" w:type="pct"/>
            <w:gridSpan w:val="2"/>
            <w:tcMar>
              <w:top w:w="15" w:type="dxa"/>
              <w:left w:w="15" w:type="dxa"/>
              <w:bottom w:w="15" w:type="dxa"/>
              <w:right w:w="15" w:type="dxa"/>
            </w:tcMar>
            <w:vAlign w:val="center"/>
            <w:hideMark/>
          </w:tcPr>
          <w:p w:rsidR="000E6ECD" w:rsidRDefault="000E6ECD" w:rsidP="000E6ECD">
            <w:pPr>
              <w:tabs>
                <w:tab w:val="left" w:pos="9356"/>
              </w:tabs>
              <w:spacing w:after="0" w:line="240" w:lineRule="auto"/>
              <w:ind w:right="142"/>
              <w:jc w:val="both"/>
              <w:rPr>
                <w:rFonts w:ascii="Arial" w:eastAsia="Times New Roman" w:hAnsi="Arial" w:cs="Times New Roman"/>
                <w:sz w:val="20"/>
                <w:szCs w:val="20"/>
                <w:lang w:eastAsia="fr-FR"/>
              </w:rPr>
            </w:pPr>
          </w:p>
        </w:tc>
      </w:tr>
    </w:tbl>
    <w:p w:rsidR="000A3C46" w:rsidRDefault="000A3C46" w:rsidP="000E6ECD">
      <w:pPr>
        <w:spacing w:line="240" w:lineRule="auto"/>
      </w:pPr>
    </w:p>
    <w:sectPr w:rsidR="000A3C46" w:rsidSect="0081315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64" w:rsidRDefault="00F51964" w:rsidP="00A03706">
      <w:pPr>
        <w:spacing w:after="0" w:line="240" w:lineRule="auto"/>
      </w:pPr>
      <w:r>
        <w:separator/>
      </w:r>
    </w:p>
  </w:endnote>
  <w:endnote w:type="continuationSeparator" w:id="0">
    <w:p w:rsidR="00F51964" w:rsidRDefault="00F51964" w:rsidP="00A0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64" w:rsidRDefault="00F51964" w:rsidP="00A03706">
      <w:pPr>
        <w:spacing w:after="0" w:line="240" w:lineRule="auto"/>
      </w:pPr>
      <w:r>
        <w:separator/>
      </w:r>
    </w:p>
  </w:footnote>
  <w:footnote w:type="continuationSeparator" w:id="0">
    <w:p w:rsidR="00F51964" w:rsidRDefault="00F51964" w:rsidP="00A03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7EFC"/>
    <w:multiLevelType w:val="hybridMultilevel"/>
    <w:tmpl w:val="65C2251C"/>
    <w:lvl w:ilvl="0" w:tplc="C5E6A9B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5B5815"/>
    <w:multiLevelType w:val="hybridMultilevel"/>
    <w:tmpl w:val="5F9EA182"/>
    <w:lvl w:ilvl="0" w:tplc="6C603B0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5704F8"/>
    <w:multiLevelType w:val="hybridMultilevel"/>
    <w:tmpl w:val="1DA8390A"/>
    <w:lvl w:ilvl="0" w:tplc="4ED6BBB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CD"/>
    <w:rsid w:val="0002614F"/>
    <w:rsid w:val="00076FB9"/>
    <w:rsid w:val="000A094F"/>
    <w:rsid w:val="000A3C46"/>
    <w:rsid w:val="000E6ECD"/>
    <w:rsid w:val="00122E5A"/>
    <w:rsid w:val="0012411F"/>
    <w:rsid w:val="00135CEF"/>
    <w:rsid w:val="00140852"/>
    <w:rsid w:val="00143608"/>
    <w:rsid w:val="00184F2A"/>
    <w:rsid w:val="001E798D"/>
    <w:rsid w:val="00221310"/>
    <w:rsid w:val="002371E6"/>
    <w:rsid w:val="002415CC"/>
    <w:rsid w:val="00271123"/>
    <w:rsid w:val="002A412C"/>
    <w:rsid w:val="002E4C6A"/>
    <w:rsid w:val="003475CF"/>
    <w:rsid w:val="003E6FA6"/>
    <w:rsid w:val="00411C5A"/>
    <w:rsid w:val="00464871"/>
    <w:rsid w:val="004A3A8A"/>
    <w:rsid w:val="004D5E52"/>
    <w:rsid w:val="004D7B51"/>
    <w:rsid w:val="00501A5A"/>
    <w:rsid w:val="00593094"/>
    <w:rsid w:val="005A049D"/>
    <w:rsid w:val="005D7129"/>
    <w:rsid w:val="0065306D"/>
    <w:rsid w:val="00674D19"/>
    <w:rsid w:val="006E5A19"/>
    <w:rsid w:val="006F6358"/>
    <w:rsid w:val="00737FD6"/>
    <w:rsid w:val="007A3E0B"/>
    <w:rsid w:val="00813152"/>
    <w:rsid w:val="0081642C"/>
    <w:rsid w:val="008362F1"/>
    <w:rsid w:val="008C0E6A"/>
    <w:rsid w:val="008F02D0"/>
    <w:rsid w:val="00904456"/>
    <w:rsid w:val="009B6087"/>
    <w:rsid w:val="00A03706"/>
    <w:rsid w:val="00A2071E"/>
    <w:rsid w:val="00A86C7A"/>
    <w:rsid w:val="00B52290"/>
    <w:rsid w:val="00B76E0A"/>
    <w:rsid w:val="00B83B51"/>
    <w:rsid w:val="00BD6D33"/>
    <w:rsid w:val="00C12669"/>
    <w:rsid w:val="00C358DC"/>
    <w:rsid w:val="00C407EC"/>
    <w:rsid w:val="00C87DF9"/>
    <w:rsid w:val="00CA23EC"/>
    <w:rsid w:val="00D258C9"/>
    <w:rsid w:val="00D3039C"/>
    <w:rsid w:val="00D7784F"/>
    <w:rsid w:val="00DB1002"/>
    <w:rsid w:val="00DB6B75"/>
    <w:rsid w:val="00DD79F7"/>
    <w:rsid w:val="00E143D8"/>
    <w:rsid w:val="00E665B4"/>
    <w:rsid w:val="00E66D88"/>
    <w:rsid w:val="00F30F3C"/>
    <w:rsid w:val="00F51964"/>
    <w:rsid w:val="00FC39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037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3706"/>
    <w:rPr>
      <w:sz w:val="20"/>
      <w:szCs w:val="20"/>
    </w:rPr>
  </w:style>
  <w:style w:type="character" w:styleId="Appelnotedebasdep">
    <w:name w:val="footnote reference"/>
    <w:basedOn w:val="Policepardfaut"/>
    <w:uiPriority w:val="99"/>
    <w:semiHidden/>
    <w:unhideWhenUsed/>
    <w:rsid w:val="00A03706"/>
    <w:rPr>
      <w:vertAlign w:val="superscript"/>
    </w:rPr>
  </w:style>
  <w:style w:type="paragraph" w:styleId="Paragraphedeliste">
    <w:name w:val="List Paragraph"/>
    <w:basedOn w:val="Normal"/>
    <w:uiPriority w:val="34"/>
    <w:qFormat/>
    <w:rsid w:val="00C87D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037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3706"/>
    <w:rPr>
      <w:sz w:val="20"/>
      <w:szCs w:val="20"/>
    </w:rPr>
  </w:style>
  <w:style w:type="character" w:styleId="Appelnotedebasdep">
    <w:name w:val="footnote reference"/>
    <w:basedOn w:val="Policepardfaut"/>
    <w:uiPriority w:val="99"/>
    <w:semiHidden/>
    <w:unhideWhenUsed/>
    <w:rsid w:val="00A03706"/>
    <w:rPr>
      <w:vertAlign w:val="superscript"/>
    </w:rPr>
  </w:style>
  <w:style w:type="paragraph" w:styleId="Paragraphedeliste">
    <w:name w:val="List Paragraph"/>
    <w:basedOn w:val="Normal"/>
    <w:uiPriority w:val="34"/>
    <w:qFormat/>
    <w:rsid w:val="00C87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5915">
      <w:bodyDiv w:val="1"/>
      <w:marLeft w:val="0"/>
      <w:marRight w:val="0"/>
      <w:marTop w:val="0"/>
      <w:marBottom w:val="0"/>
      <w:divBdr>
        <w:top w:val="none" w:sz="0" w:space="0" w:color="auto"/>
        <w:left w:val="none" w:sz="0" w:space="0" w:color="auto"/>
        <w:bottom w:val="none" w:sz="0" w:space="0" w:color="auto"/>
        <w:right w:val="none" w:sz="0" w:space="0" w:color="auto"/>
      </w:divBdr>
    </w:div>
    <w:div w:id="1127553895">
      <w:bodyDiv w:val="1"/>
      <w:marLeft w:val="0"/>
      <w:marRight w:val="0"/>
      <w:marTop w:val="0"/>
      <w:marBottom w:val="0"/>
      <w:divBdr>
        <w:top w:val="none" w:sz="0" w:space="0" w:color="auto"/>
        <w:left w:val="none" w:sz="0" w:space="0" w:color="auto"/>
        <w:bottom w:val="none" w:sz="0" w:space="0" w:color="auto"/>
        <w:right w:val="none" w:sz="0" w:space="0" w:color="auto"/>
      </w:divBdr>
    </w:div>
    <w:div w:id="12692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FC92-0D2A-4599-BBB5-9E69507A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2218</Words>
  <Characters>12200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RICARD</dc:creator>
  <cp:lastModifiedBy>Gérard Hernandez</cp:lastModifiedBy>
  <cp:revision>2</cp:revision>
  <dcterms:created xsi:type="dcterms:W3CDTF">2015-05-04T18:13:00Z</dcterms:created>
  <dcterms:modified xsi:type="dcterms:W3CDTF">2015-05-04T18:13:00Z</dcterms:modified>
</cp:coreProperties>
</file>